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B" w:rsidRDefault="0068328E" w:rsidP="009A0D5F">
      <w:pPr>
        <w:pStyle w:val="Heading1"/>
        <w:tabs>
          <w:tab w:val="left" w:pos="7200"/>
        </w:tabs>
        <w:rPr>
          <w:sz w:val="28"/>
          <w:szCs w:val="28"/>
        </w:rPr>
      </w:pPr>
      <w:bookmarkStart w:id="0" w:name="_GoBack"/>
      <w:bookmarkEnd w:id="0"/>
      <w:r>
        <w:t>University Medical Center of Southern Nevada (UMCSN)</w:t>
      </w:r>
      <w:r w:rsidR="0088051E">
        <w:t xml:space="preserve">    </w:t>
      </w:r>
      <w:r>
        <w:rPr>
          <w:caps/>
        </w:rPr>
        <w:t>CLINICAL TRIALS OFFICE</w:t>
      </w:r>
    </w:p>
    <w:p w:rsidR="009B6C2B" w:rsidRDefault="004B60C8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Prospective Reimbursement Analysis (PRA)</w:t>
      </w:r>
    </w:p>
    <w:p w:rsidR="009B6C2B" w:rsidRDefault="0068328E">
      <w:pPr>
        <w:jc w:val="both"/>
        <w:rPr>
          <w:b/>
          <w:bCs/>
        </w:rPr>
      </w:pPr>
      <w:r w:rsidRPr="004B60C8">
        <w:t>SOP #</w:t>
      </w:r>
      <w:r w:rsidR="004B60C8" w:rsidRPr="004B60C8">
        <w:t xml:space="preserve"> CTO</w:t>
      </w:r>
      <w:r w:rsidR="004B60C8">
        <w:t xml:space="preserve"> - 1004.1</w:t>
      </w:r>
    </w:p>
    <w:p w:rsidR="009B6C2B" w:rsidRDefault="009B6C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3600"/>
        <w:gridCol w:w="3780"/>
      </w:tblGrid>
      <w:tr w:rsidR="009B6C2B">
        <w:trPr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9B6C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Original Date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9B6C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Review Dates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9B6C2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Revision Dates</w:t>
            </w:r>
          </w:p>
        </w:tc>
      </w:tr>
      <w:tr w:rsidR="009B6C2B">
        <w:trPr>
          <w:trHeight w:val="37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FF441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4B60C8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3/2015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2B" w:rsidRDefault="00B74927" w:rsidP="00B7492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Annually</w:t>
            </w:r>
          </w:p>
        </w:tc>
      </w:tr>
    </w:tbl>
    <w:p w:rsidR="009B6C2B" w:rsidRDefault="009B6C2B">
      <w:pPr>
        <w:pStyle w:val="Header"/>
        <w:tabs>
          <w:tab w:val="clear" w:pos="4320"/>
          <w:tab w:val="clear" w:pos="8640"/>
        </w:tabs>
        <w:jc w:val="both"/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POLICY</w:t>
      </w:r>
    </w:p>
    <w:p w:rsidR="003321EA" w:rsidRDefault="003321EA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</w:p>
    <w:p w:rsidR="003321EA" w:rsidRDefault="00700E86" w:rsidP="00084512">
      <w:pPr>
        <w:pStyle w:val="SectionOutline"/>
        <w:tabs>
          <w:tab w:val="clear" w:pos="1440"/>
          <w:tab w:val="num" w:pos="720"/>
        </w:tabs>
        <w:ind w:left="720"/>
      </w:pPr>
      <w:r>
        <w:t>Policy Purpose</w:t>
      </w:r>
    </w:p>
    <w:p w:rsidR="00B93CA1" w:rsidRDefault="007A43A1" w:rsidP="00084512">
      <w:pPr>
        <w:pStyle w:val="SectionOutline"/>
        <w:numPr>
          <w:ilvl w:val="1"/>
          <w:numId w:val="40"/>
        </w:numPr>
        <w:ind w:left="1440"/>
      </w:pPr>
      <w:r w:rsidRPr="007A43A1">
        <w:t xml:space="preserve">The purpose of this </w:t>
      </w:r>
      <w:r>
        <w:t>policy</w:t>
      </w:r>
      <w:r w:rsidRPr="007A43A1">
        <w:t xml:space="preserve"> is to</w:t>
      </w:r>
      <w:r w:rsidR="00B93CA1">
        <w:t>:</w:t>
      </w:r>
    </w:p>
    <w:p w:rsidR="00B93CA1" w:rsidRDefault="00B93CA1" w:rsidP="00E74FC1">
      <w:pPr>
        <w:pStyle w:val="SectionOutline"/>
        <w:numPr>
          <w:ilvl w:val="2"/>
          <w:numId w:val="40"/>
        </w:numPr>
        <w:tabs>
          <w:tab w:val="clear" w:pos="2880"/>
          <w:tab w:val="num" w:pos="2160"/>
        </w:tabs>
        <w:ind w:left="2160"/>
      </w:pPr>
      <w:r>
        <w:t>E</w:t>
      </w:r>
      <w:r w:rsidR="007A43A1" w:rsidRPr="007A43A1">
        <w:t xml:space="preserve">stablish </w:t>
      </w:r>
      <w:r w:rsidR="002F2536">
        <w:t>the procedure</w:t>
      </w:r>
      <w:r w:rsidR="00325B3E">
        <w:t xml:space="preserve"> </w:t>
      </w:r>
      <w:r w:rsidR="002F2536">
        <w:t>for determining the</w:t>
      </w:r>
      <w:r w:rsidR="002F2536" w:rsidRPr="002F2536">
        <w:t xml:space="preserve"> </w:t>
      </w:r>
      <w:r w:rsidR="002F2536">
        <w:t xml:space="preserve">billable nature of items and services within the context </w:t>
      </w:r>
      <w:r w:rsidR="009A6FD7">
        <w:t>of a clinical research study at the University Medical Center of Southern Nevada</w:t>
      </w:r>
      <w:r w:rsidR="00BF6F9D">
        <w:t xml:space="preserve"> (</w:t>
      </w:r>
      <w:r w:rsidR="009A6FD7">
        <w:t>UMCSN</w:t>
      </w:r>
      <w:r w:rsidR="00BF6F9D">
        <w:t>)</w:t>
      </w:r>
      <w:r w:rsidR="002F2536">
        <w:t xml:space="preserve">. </w:t>
      </w:r>
      <w:r w:rsidR="00325B3E">
        <w:t xml:space="preserve"> </w:t>
      </w:r>
    </w:p>
    <w:p w:rsidR="006F42D3" w:rsidRPr="004973C2" w:rsidRDefault="002F2536" w:rsidP="00084512">
      <w:pPr>
        <w:pStyle w:val="SectionOutline"/>
        <w:numPr>
          <w:ilvl w:val="2"/>
          <w:numId w:val="40"/>
        </w:numPr>
        <w:ind w:left="2160"/>
      </w:pPr>
      <w:r>
        <w:t>Outline the process</w:t>
      </w:r>
      <w:r w:rsidR="00B93CA1" w:rsidRPr="00B93CA1">
        <w:t xml:space="preserve"> for determining if a clinical research study meets the</w:t>
      </w:r>
      <w:r w:rsidR="00B93CA1">
        <w:t xml:space="preserve"> </w:t>
      </w:r>
      <w:r w:rsidR="00B93CA1" w:rsidRPr="00B93CA1">
        <w:t xml:space="preserve">Centers for Medicare and Medicaid Services (CMS) Clinical Trial Policy (CTP) </w:t>
      </w:r>
      <w:r w:rsidR="00B93CA1">
        <w:t>qualifying criteria for reimbursement related to routine costs of a clinical trial</w:t>
      </w:r>
      <w:r w:rsidR="000A5E75">
        <w:t xml:space="preserve"> a</w:t>
      </w:r>
      <w:r w:rsidR="00B93CA1">
        <w:t xml:space="preserve">s set forth by the </w:t>
      </w:r>
      <w:hyperlink r:id="rId13" w:history="1">
        <w:r w:rsidR="00B93CA1" w:rsidRPr="00E74FC1">
          <w:rPr>
            <w:rStyle w:val="Hyperlink"/>
          </w:rPr>
          <w:t>National Coverage Decision (NCD) 310.1</w:t>
        </w:r>
      </w:hyperlink>
      <w:r w:rsidR="00512465">
        <w:t>.</w:t>
      </w:r>
      <w:r w:rsidR="00B93CA1">
        <w:t xml:space="preserve"> </w:t>
      </w:r>
    </w:p>
    <w:p w:rsidR="00BF6F9D" w:rsidRDefault="00306DC3" w:rsidP="00084512">
      <w:pPr>
        <w:pStyle w:val="SectionOutline"/>
        <w:numPr>
          <w:ilvl w:val="2"/>
          <w:numId w:val="40"/>
        </w:numPr>
        <w:ind w:left="2160"/>
      </w:pPr>
      <w:r>
        <w:t xml:space="preserve">The </w:t>
      </w:r>
      <w:r w:rsidR="004B60C8">
        <w:t>PRA</w:t>
      </w:r>
      <w:r>
        <w:t xml:space="preserve"> </w:t>
      </w:r>
      <w:r w:rsidRPr="00306DC3">
        <w:t xml:space="preserve">process begins when </w:t>
      </w:r>
      <w:r w:rsidR="00B93CA1">
        <w:t>all required documents are received</w:t>
      </w:r>
      <w:r w:rsidR="00BF6F9D">
        <w:t xml:space="preserve"> </w:t>
      </w:r>
      <w:r w:rsidR="009A6FD7">
        <w:t>in the Clinical Trials Office</w:t>
      </w:r>
      <w:r w:rsidR="002F2536">
        <w:t>.</w:t>
      </w:r>
      <w:r w:rsidR="00BF6F9D">
        <w:t xml:space="preserve"> </w:t>
      </w:r>
    </w:p>
    <w:p w:rsidR="003321EA" w:rsidRDefault="004A4A5F" w:rsidP="00084512">
      <w:pPr>
        <w:pStyle w:val="SectionOutline"/>
        <w:numPr>
          <w:ilvl w:val="2"/>
          <w:numId w:val="40"/>
        </w:numPr>
        <w:ind w:left="2160"/>
      </w:pPr>
      <w:r>
        <w:t>T</w:t>
      </w:r>
      <w:r w:rsidR="00306DC3">
        <w:t xml:space="preserve">he process is complete when the </w:t>
      </w:r>
      <w:r w:rsidR="004B60C8">
        <w:t>PRA</w:t>
      </w:r>
      <w:r w:rsidR="00306DC3">
        <w:t xml:space="preserve"> is finalized</w:t>
      </w:r>
      <w:r w:rsidR="007B5B5A">
        <w:t xml:space="preserve"> and documented on the </w:t>
      </w:r>
      <w:r w:rsidR="004B60C8">
        <w:t>PRA</w:t>
      </w:r>
      <w:r w:rsidR="007B5B5A">
        <w:t xml:space="preserve"> template</w:t>
      </w:r>
      <w:r w:rsidR="00481621">
        <w:t>,</w:t>
      </w:r>
      <w:r w:rsidR="000A5E75">
        <w:t xml:space="preserve"> approved</w:t>
      </w:r>
      <w:r w:rsidR="009A6FD7">
        <w:t xml:space="preserve"> by the </w:t>
      </w:r>
      <w:r w:rsidR="004B60C8">
        <w:t xml:space="preserve">PI and the </w:t>
      </w:r>
      <w:r w:rsidR="009A6FD7">
        <w:t>Clinical Trials Office</w:t>
      </w:r>
      <w:r w:rsidR="00481621">
        <w:t>,</w:t>
      </w:r>
      <w:r>
        <w:t xml:space="preserve"> and</w:t>
      </w:r>
      <w:r w:rsidR="004B60C8">
        <w:t xml:space="preserve"> the finalized version is</w:t>
      </w:r>
      <w:r>
        <w:t xml:space="preserve"> returned to the</w:t>
      </w:r>
      <w:r w:rsidR="004B60C8">
        <w:t xml:space="preserve"> PI/Study Team</w:t>
      </w:r>
      <w:r>
        <w:t xml:space="preserve"> </w:t>
      </w:r>
      <w:r w:rsidR="00BF6F9D">
        <w:t>and other appropriate parties</w:t>
      </w:r>
      <w:r w:rsidR="00306DC3">
        <w:t xml:space="preserve">. </w:t>
      </w:r>
    </w:p>
    <w:p w:rsidR="003321EA" w:rsidRDefault="003321EA" w:rsidP="00084512">
      <w:pPr>
        <w:pStyle w:val="SectionOutline"/>
        <w:numPr>
          <w:ilvl w:val="0"/>
          <w:numId w:val="0"/>
        </w:numPr>
      </w:pPr>
    </w:p>
    <w:p w:rsidR="003321EA" w:rsidRDefault="00700E86" w:rsidP="00084512">
      <w:pPr>
        <w:pStyle w:val="SectionOutline"/>
        <w:ind w:left="720"/>
      </w:pPr>
      <w:r>
        <w:t>Policy Statements</w:t>
      </w:r>
    </w:p>
    <w:p w:rsidR="00570729" w:rsidRDefault="009A6FD7" w:rsidP="00084512">
      <w:pPr>
        <w:pStyle w:val="SectionOutline"/>
        <w:numPr>
          <w:ilvl w:val="1"/>
          <w:numId w:val="40"/>
        </w:numPr>
        <w:ind w:left="1440"/>
      </w:pPr>
      <w:r>
        <w:t>UMCSN</w:t>
      </w:r>
      <w:r w:rsidR="00741FC5">
        <w:t xml:space="preserve"> requires that a</w:t>
      </w:r>
      <w:r w:rsidR="002515ED">
        <w:t xml:space="preserve">n </w:t>
      </w:r>
      <w:r w:rsidR="004B60C8">
        <w:t>PRA</w:t>
      </w:r>
      <w:r w:rsidR="002515ED" w:rsidRPr="002515ED">
        <w:t xml:space="preserve"> be perfo</w:t>
      </w:r>
      <w:r w:rsidR="003A55A0">
        <w:t xml:space="preserve">rmed </w:t>
      </w:r>
      <w:r w:rsidR="00DB18AE">
        <w:t xml:space="preserve">by the </w:t>
      </w:r>
      <w:r>
        <w:t>Clinical Trials Office</w:t>
      </w:r>
      <w:r w:rsidR="00DB18AE">
        <w:t xml:space="preserve"> </w:t>
      </w:r>
      <w:r w:rsidR="003B2DD5">
        <w:t xml:space="preserve">prior to initiating any </w:t>
      </w:r>
      <w:r w:rsidR="002F2536">
        <w:t xml:space="preserve">clinical research study. </w:t>
      </w:r>
      <w:r w:rsidR="0020722D">
        <w:t xml:space="preserve"> </w:t>
      </w:r>
    </w:p>
    <w:p w:rsidR="00DA7D5A" w:rsidRDefault="00DA7D5A" w:rsidP="00084512">
      <w:pPr>
        <w:pStyle w:val="SectionOutline"/>
        <w:numPr>
          <w:ilvl w:val="1"/>
          <w:numId w:val="40"/>
        </w:numPr>
        <w:ind w:left="1440"/>
      </w:pPr>
      <w:r>
        <w:t>The PI or their designee mu</w:t>
      </w:r>
      <w:r w:rsidR="009A6FD7">
        <w:t>st notify the Clinical Trials Office</w:t>
      </w:r>
      <w:r>
        <w:t xml:space="preserve"> when any changes are made to the protocol, budget</w:t>
      </w:r>
      <w:r w:rsidR="00481621">
        <w:t>,</w:t>
      </w:r>
      <w:r>
        <w:t xml:space="preserve"> or contract that may impact the billable nature</w:t>
      </w:r>
      <w:r w:rsidR="002F2536">
        <w:t xml:space="preserve"> of items and services. This notification should occur at any time during the study lifecycle when such a change occurs.</w:t>
      </w:r>
      <w:r>
        <w:t xml:space="preserve">  </w:t>
      </w:r>
    </w:p>
    <w:p w:rsidR="009B6C2B" w:rsidRDefault="009B6C2B" w:rsidP="002515ED">
      <w:pPr>
        <w:pStyle w:val="Header"/>
        <w:jc w:val="both"/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DEFINITIONS</w:t>
      </w:r>
    </w:p>
    <w:p w:rsidR="00327A29" w:rsidRDefault="00327A29">
      <w:pPr>
        <w:pStyle w:val="Header"/>
        <w:tabs>
          <w:tab w:val="clear" w:pos="4320"/>
          <w:tab w:val="clear" w:pos="8640"/>
        </w:tabs>
        <w:jc w:val="both"/>
      </w:pPr>
    </w:p>
    <w:p w:rsidR="00327A29" w:rsidRPr="00327A29" w:rsidRDefault="00327A29" w:rsidP="00327A29">
      <w:pPr>
        <w:rPr>
          <w:sz w:val="24"/>
          <w:szCs w:val="24"/>
        </w:rPr>
      </w:pPr>
      <w:r w:rsidRPr="00327A29">
        <w:rPr>
          <w:b/>
          <w:sz w:val="24"/>
          <w:szCs w:val="24"/>
        </w:rPr>
        <w:t>Conventional Care:</w:t>
      </w:r>
      <w:r w:rsidRPr="00327A29">
        <w:rPr>
          <w:sz w:val="24"/>
          <w:szCs w:val="24"/>
        </w:rPr>
        <w:t xml:space="preserve">  Care provided to patients absent a clinical trial. Conventional care is also sometimes referred to as “routine care”.  </w:t>
      </w:r>
      <w:r w:rsidRPr="00327A29">
        <w:rPr>
          <w:i/>
          <w:sz w:val="24"/>
          <w:szCs w:val="24"/>
        </w:rPr>
        <w:t xml:space="preserve">See related “Routine Costs” definition. </w:t>
      </w:r>
      <w:r w:rsidRPr="00327A29">
        <w:rPr>
          <w:sz w:val="24"/>
          <w:szCs w:val="24"/>
        </w:rPr>
        <w:t xml:space="preserve"> </w:t>
      </w:r>
    </w:p>
    <w:p w:rsidR="00327A29" w:rsidRPr="00E74FC1" w:rsidRDefault="00327A29">
      <w:pPr>
        <w:rPr>
          <w:b/>
          <w:sz w:val="24"/>
          <w:szCs w:val="24"/>
        </w:rPr>
      </w:pPr>
    </w:p>
    <w:p w:rsidR="00327A29" w:rsidRDefault="004B60C8" w:rsidP="00327A29">
      <w:pPr>
        <w:contextualSpacing/>
        <w:rPr>
          <w:color w:val="0000FF" w:themeColor="hyperlink"/>
          <w:sz w:val="24"/>
          <w:szCs w:val="24"/>
        </w:rPr>
      </w:pPr>
      <w:r>
        <w:rPr>
          <w:b/>
          <w:sz w:val="24"/>
          <w:szCs w:val="24"/>
        </w:rPr>
        <w:t>Prospective Reimbursement Analysis</w:t>
      </w:r>
      <w:r w:rsidR="00327A29" w:rsidRPr="00327A2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PR</w:t>
      </w:r>
      <w:r w:rsidR="00327A29" w:rsidRPr="00327A29">
        <w:rPr>
          <w:b/>
          <w:sz w:val="24"/>
          <w:szCs w:val="24"/>
        </w:rPr>
        <w:t>A):</w:t>
      </w:r>
      <w:r w:rsidR="00327A29" w:rsidRPr="00327A29">
        <w:rPr>
          <w:sz w:val="24"/>
          <w:szCs w:val="24"/>
        </w:rPr>
        <w:t xml:space="preserve"> – A </w:t>
      </w:r>
      <w:r>
        <w:rPr>
          <w:sz w:val="24"/>
          <w:szCs w:val="24"/>
        </w:rPr>
        <w:t>Prospective Reimbursement Analysis</w:t>
      </w:r>
      <w:r w:rsidR="00327A29" w:rsidRPr="00327A29">
        <w:rPr>
          <w:sz w:val="24"/>
          <w:szCs w:val="24"/>
        </w:rPr>
        <w:t xml:space="preserve"> is a detailed review of the research protocol, related documents, and Medicare coverage guidelines to determine probable reimbursement in the context of the </w:t>
      </w:r>
      <w:hyperlink r:id="rId14" w:history="1">
        <w:r w:rsidR="00327A29" w:rsidRPr="00327A29">
          <w:rPr>
            <w:color w:val="0000FF" w:themeColor="hyperlink"/>
            <w:sz w:val="24"/>
            <w:szCs w:val="24"/>
            <w:u w:val="single"/>
          </w:rPr>
          <w:t>National Coverage Determination (NCD) for Routine Costs in Clinical Trials (310.1)</w:t>
        </w:r>
      </w:hyperlink>
      <w:r w:rsidR="00327A29" w:rsidRPr="00327A29">
        <w:rPr>
          <w:color w:val="0000FF" w:themeColor="hyperlink"/>
          <w:sz w:val="24"/>
          <w:szCs w:val="24"/>
        </w:rPr>
        <w:t>.</w:t>
      </w:r>
    </w:p>
    <w:p w:rsidR="00327A29" w:rsidRPr="00327A29" w:rsidRDefault="00327A29" w:rsidP="00327A29">
      <w:pPr>
        <w:contextualSpacing/>
        <w:rPr>
          <w:sz w:val="24"/>
          <w:szCs w:val="24"/>
        </w:rPr>
      </w:pPr>
    </w:p>
    <w:p w:rsidR="00327A29" w:rsidRPr="00327A29" w:rsidRDefault="00327A29" w:rsidP="00327A29">
      <w:pPr>
        <w:contextualSpacing/>
        <w:rPr>
          <w:sz w:val="24"/>
          <w:szCs w:val="24"/>
          <w:u w:val="single"/>
        </w:rPr>
      </w:pPr>
      <w:r w:rsidRPr="00327A29">
        <w:rPr>
          <w:b/>
          <w:sz w:val="24"/>
          <w:szCs w:val="24"/>
        </w:rPr>
        <w:t>Qualifying Clinical Trial (QCT):</w:t>
      </w:r>
      <w:r w:rsidRPr="00327A29">
        <w:rPr>
          <w:sz w:val="24"/>
          <w:szCs w:val="24"/>
        </w:rPr>
        <w:t xml:space="preserve"> A QCT is a trial that meets the qualifying criteria for reimbursement listed in the Centers for Medicare &amp; Medicaid Services (CMS) </w:t>
      </w:r>
      <w:hyperlink r:id="rId15" w:history="1">
        <w:r w:rsidRPr="00327A29">
          <w:rPr>
            <w:color w:val="0000FF" w:themeColor="hyperlink"/>
            <w:sz w:val="24"/>
            <w:szCs w:val="24"/>
            <w:u w:val="single"/>
          </w:rPr>
          <w:t>National Coverage Determination (NCD) for Routine Costs in Clinical Trials (310.1)</w:t>
        </w:r>
      </w:hyperlink>
      <w:r w:rsidRPr="00327A29">
        <w:rPr>
          <w:sz w:val="24"/>
          <w:szCs w:val="24"/>
        </w:rPr>
        <w:t>. The QCT consists of the following information:</w:t>
      </w:r>
    </w:p>
    <w:p w:rsidR="00327A29" w:rsidRPr="00327A29" w:rsidRDefault="00327A29" w:rsidP="00327A29">
      <w:pPr>
        <w:numPr>
          <w:ilvl w:val="0"/>
          <w:numId w:val="46"/>
        </w:numPr>
        <w:rPr>
          <w:sz w:val="24"/>
          <w:szCs w:val="24"/>
        </w:rPr>
      </w:pPr>
      <w:r w:rsidRPr="00327A29">
        <w:rPr>
          <w:sz w:val="24"/>
          <w:szCs w:val="24"/>
        </w:rPr>
        <w:t>The investigational item or service falls within a Medicare benefit category.</w:t>
      </w:r>
    </w:p>
    <w:p w:rsidR="00327A29" w:rsidRPr="00327A29" w:rsidRDefault="00327A29" w:rsidP="00327A29">
      <w:pPr>
        <w:numPr>
          <w:ilvl w:val="0"/>
          <w:numId w:val="46"/>
        </w:numPr>
        <w:contextualSpacing/>
        <w:rPr>
          <w:sz w:val="24"/>
          <w:szCs w:val="24"/>
        </w:rPr>
      </w:pPr>
      <w:r w:rsidRPr="00327A29">
        <w:rPr>
          <w:sz w:val="24"/>
          <w:szCs w:val="24"/>
        </w:rPr>
        <w:t>The trial must have therapeutic intent.</w:t>
      </w:r>
    </w:p>
    <w:p w:rsidR="00327A29" w:rsidRPr="00327A29" w:rsidRDefault="00327A29" w:rsidP="00327A29">
      <w:pPr>
        <w:numPr>
          <w:ilvl w:val="0"/>
          <w:numId w:val="46"/>
        </w:numPr>
        <w:contextualSpacing/>
        <w:rPr>
          <w:sz w:val="24"/>
          <w:szCs w:val="24"/>
        </w:rPr>
      </w:pPr>
      <w:r w:rsidRPr="00327A29">
        <w:rPr>
          <w:sz w:val="24"/>
          <w:szCs w:val="24"/>
        </w:rPr>
        <w:lastRenderedPageBreak/>
        <w:t>Trials of therapeutic interventions must enroll patients with diagnosed disease rather than healthy volunteers; trials of diagnostic interventions may enroll healthy patients in order to have a proper control group.</w:t>
      </w:r>
    </w:p>
    <w:p w:rsidR="00327A29" w:rsidRPr="00327A29" w:rsidRDefault="00327A29" w:rsidP="00327A29">
      <w:pPr>
        <w:numPr>
          <w:ilvl w:val="0"/>
          <w:numId w:val="46"/>
        </w:numPr>
        <w:contextualSpacing/>
        <w:rPr>
          <w:sz w:val="24"/>
          <w:szCs w:val="24"/>
        </w:rPr>
      </w:pPr>
      <w:r w:rsidRPr="00327A29">
        <w:rPr>
          <w:sz w:val="24"/>
          <w:szCs w:val="24"/>
        </w:rPr>
        <w:t>“Desirable Characteristics” as defined by NCD 310.1.</w:t>
      </w:r>
    </w:p>
    <w:p w:rsidR="00327A29" w:rsidRPr="00327A29" w:rsidRDefault="00327A29" w:rsidP="00327A29">
      <w:pPr>
        <w:numPr>
          <w:ilvl w:val="0"/>
          <w:numId w:val="46"/>
        </w:numPr>
        <w:contextualSpacing/>
        <w:rPr>
          <w:sz w:val="24"/>
          <w:szCs w:val="24"/>
        </w:rPr>
      </w:pPr>
      <w:r w:rsidRPr="00327A29">
        <w:rPr>
          <w:sz w:val="24"/>
          <w:szCs w:val="24"/>
        </w:rPr>
        <w:t xml:space="preserve">Clinical trials that are deemed to be automatically qualified are:  </w:t>
      </w:r>
    </w:p>
    <w:p w:rsidR="00327A29" w:rsidRPr="00327A29" w:rsidRDefault="00481621" w:rsidP="00327A29">
      <w:pPr>
        <w:numPr>
          <w:ilvl w:val="1"/>
          <w:numId w:val="46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Tr</w:t>
      </w:r>
      <w:r w:rsidR="00327A29" w:rsidRPr="00327A29">
        <w:rPr>
          <w:sz w:val="24"/>
          <w:szCs w:val="24"/>
        </w:rPr>
        <w:t>i</w:t>
      </w:r>
      <w:r>
        <w:rPr>
          <w:sz w:val="24"/>
          <w:szCs w:val="24"/>
        </w:rPr>
        <w:t>a</w:t>
      </w:r>
      <w:r w:rsidR="00327A29" w:rsidRPr="00327A29">
        <w:rPr>
          <w:sz w:val="24"/>
          <w:szCs w:val="24"/>
        </w:rPr>
        <w:t>ls funded by NIH, CDC, AHRQ, CMS, DOD, and VA;</w:t>
      </w:r>
    </w:p>
    <w:p w:rsidR="00327A29" w:rsidRPr="00327A29" w:rsidRDefault="00327A29" w:rsidP="00327A29">
      <w:pPr>
        <w:numPr>
          <w:ilvl w:val="1"/>
          <w:numId w:val="46"/>
        </w:numPr>
        <w:contextualSpacing/>
        <w:rPr>
          <w:sz w:val="24"/>
          <w:szCs w:val="24"/>
        </w:rPr>
      </w:pPr>
      <w:r w:rsidRPr="00327A29">
        <w:rPr>
          <w:sz w:val="24"/>
          <w:szCs w:val="24"/>
        </w:rPr>
        <w:t>Trials supported by centers or cooperative groups that are funded by the NIH, CDC, AHRQ, CMS, DOD and VA;</w:t>
      </w:r>
    </w:p>
    <w:p w:rsidR="00327A29" w:rsidRPr="00B74927" w:rsidRDefault="00327A29" w:rsidP="00327A29">
      <w:pPr>
        <w:numPr>
          <w:ilvl w:val="1"/>
          <w:numId w:val="46"/>
        </w:numPr>
        <w:contextualSpacing/>
        <w:rPr>
          <w:sz w:val="24"/>
          <w:szCs w:val="24"/>
        </w:rPr>
      </w:pPr>
      <w:r w:rsidRPr="00327A29">
        <w:rPr>
          <w:sz w:val="24"/>
          <w:szCs w:val="24"/>
        </w:rPr>
        <w:t xml:space="preserve">Trials conducted under an investigational new drug application (IND) reviewed by </w:t>
      </w:r>
      <w:r w:rsidRPr="00B74927">
        <w:rPr>
          <w:sz w:val="24"/>
          <w:szCs w:val="24"/>
        </w:rPr>
        <w:t xml:space="preserve">the FDA; and </w:t>
      </w:r>
    </w:p>
    <w:p w:rsidR="00327A29" w:rsidRDefault="00327A29" w:rsidP="00327A29">
      <w:pPr>
        <w:numPr>
          <w:ilvl w:val="1"/>
          <w:numId w:val="46"/>
        </w:numPr>
        <w:contextualSpacing/>
        <w:rPr>
          <w:sz w:val="24"/>
          <w:szCs w:val="24"/>
        </w:rPr>
      </w:pPr>
      <w:r w:rsidRPr="00B74927">
        <w:rPr>
          <w:sz w:val="24"/>
          <w:szCs w:val="24"/>
        </w:rPr>
        <w:t>Drug trials that are exempt from having an IND under 21CFR312.1(b)(1).</w:t>
      </w:r>
    </w:p>
    <w:p w:rsidR="00B74927" w:rsidRPr="00B74927" w:rsidRDefault="00B74927" w:rsidP="00B74927">
      <w:pPr>
        <w:ind w:left="1800"/>
        <w:contextualSpacing/>
        <w:rPr>
          <w:sz w:val="24"/>
          <w:szCs w:val="24"/>
        </w:rPr>
      </w:pPr>
    </w:p>
    <w:p w:rsidR="00B74927" w:rsidRPr="00B74927" w:rsidRDefault="00B74927" w:rsidP="00B74927">
      <w:pPr>
        <w:rPr>
          <w:sz w:val="24"/>
          <w:szCs w:val="24"/>
        </w:rPr>
      </w:pPr>
      <w:r w:rsidRPr="00B74927">
        <w:rPr>
          <w:b/>
          <w:sz w:val="24"/>
          <w:szCs w:val="24"/>
        </w:rPr>
        <w:t>Routine Costs:</w:t>
      </w:r>
      <w:r w:rsidRPr="00B74927">
        <w:rPr>
          <w:sz w:val="24"/>
          <w:szCs w:val="24"/>
        </w:rPr>
        <w:t xml:space="preserve">  The CMS Clinical Trial Policy considers “routine costs” to be:</w:t>
      </w:r>
    </w:p>
    <w:p w:rsidR="00B74927" w:rsidRPr="00B74927" w:rsidRDefault="00B74927" w:rsidP="00B74927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B74927">
        <w:rPr>
          <w:sz w:val="24"/>
          <w:szCs w:val="24"/>
        </w:rPr>
        <w:t>Items and services that are conventional care</w:t>
      </w:r>
    </w:p>
    <w:p w:rsidR="00B74927" w:rsidRDefault="00B74927" w:rsidP="00B74927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B74927">
        <w:rPr>
          <w:sz w:val="24"/>
          <w:szCs w:val="24"/>
        </w:rPr>
        <w:t>Items and services to diagnose or prevent complications</w:t>
      </w:r>
    </w:p>
    <w:p w:rsidR="00B74927" w:rsidRPr="00B74927" w:rsidRDefault="00B74927" w:rsidP="00B74927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B74927">
        <w:rPr>
          <w:sz w:val="24"/>
          <w:szCs w:val="24"/>
        </w:rPr>
        <w:t>The administration of an investigational item</w:t>
      </w:r>
    </w:p>
    <w:p w:rsidR="009B6C2B" w:rsidRPr="00E74FC1" w:rsidRDefault="009B6C2B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PROCEDURE/GUIDELINE</w:t>
      </w: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</w:pPr>
    </w:p>
    <w:p w:rsidR="00276649" w:rsidRPr="00276649" w:rsidRDefault="00276649">
      <w:pPr>
        <w:pStyle w:val="Header"/>
        <w:tabs>
          <w:tab w:val="clear" w:pos="4320"/>
          <w:tab w:val="clear" w:pos="8640"/>
        </w:tabs>
        <w:jc w:val="both"/>
        <w:rPr>
          <w:b/>
        </w:rPr>
      </w:pPr>
      <w:r w:rsidRPr="00276649">
        <w:rPr>
          <w:b/>
        </w:rPr>
        <w:t>Non-Device Study</w:t>
      </w:r>
    </w:p>
    <w:p w:rsidR="00276649" w:rsidRDefault="00276649">
      <w:pPr>
        <w:pStyle w:val="Header"/>
        <w:tabs>
          <w:tab w:val="clear" w:pos="4320"/>
          <w:tab w:val="clear" w:pos="8640"/>
        </w:tabs>
        <w:jc w:val="both"/>
      </w:pPr>
    </w:p>
    <w:p w:rsidR="00325B3E" w:rsidRPr="00F44DE6" w:rsidRDefault="006532B0" w:rsidP="00E74FC1">
      <w:pPr>
        <w:pStyle w:val="SectionOutline"/>
        <w:numPr>
          <w:ilvl w:val="0"/>
          <w:numId w:val="41"/>
        </w:numPr>
        <w:tabs>
          <w:tab w:val="clear" w:pos="1440"/>
          <w:tab w:val="num" w:pos="0"/>
        </w:tabs>
        <w:ind w:left="720"/>
      </w:pPr>
      <w:r w:rsidRPr="00F44DE6">
        <w:t xml:space="preserve">The </w:t>
      </w:r>
      <w:r w:rsidR="007B5B5A">
        <w:t>Director of Clinical Research or their designee</w:t>
      </w:r>
      <w:r w:rsidRPr="00F44DE6">
        <w:t xml:space="preserve"> </w:t>
      </w:r>
      <w:r w:rsidR="00325B3E" w:rsidRPr="00F44DE6">
        <w:t xml:space="preserve">completes </w:t>
      </w:r>
      <w:r w:rsidR="00852D6A" w:rsidRPr="00F44DE6">
        <w:t xml:space="preserve">the </w:t>
      </w:r>
      <w:r w:rsidR="004B60C8">
        <w:t>PRA</w:t>
      </w:r>
      <w:r w:rsidR="00852D6A" w:rsidRPr="00BB170B">
        <w:t xml:space="preserve"> Template</w:t>
      </w:r>
      <w:r w:rsidR="00276649" w:rsidRPr="00F44DE6">
        <w:t xml:space="preserve"> </w:t>
      </w:r>
      <w:r w:rsidR="009437F6" w:rsidRPr="00F44DE6">
        <w:t xml:space="preserve">(Tab </w:t>
      </w:r>
      <w:r w:rsidR="00B74927">
        <w:t>2 “QCT Analysis”</w:t>
      </w:r>
      <w:r w:rsidR="009437F6" w:rsidRPr="00F44DE6">
        <w:t xml:space="preserve"> only)</w:t>
      </w:r>
      <w:r w:rsidR="00852D6A" w:rsidRPr="00F44DE6">
        <w:t xml:space="preserve"> </w:t>
      </w:r>
      <w:r w:rsidR="00325B3E" w:rsidRPr="00F44DE6">
        <w:t xml:space="preserve">for each </w:t>
      </w:r>
      <w:r w:rsidR="001B5009" w:rsidRPr="00F44DE6">
        <w:t xml:space="preserve">non-device </w:t>
      </w:r>
      <w:r w:rsidR="00325B3E" w:rsidRPr="00F44DE6">
        <w:t xml:space="preserve">study </w:t>
      </w:r>
      <w:r w:rsidR="00852D6A" w:rsidRPr="00F44DE6">
        <w:t xml:space="preserve">to determine </w:t>
      </w:r>
      <w:r w:rsidR="00B8020A" w:rsidRPr="00F44DE6">
        <w:t>i</w:t>
      </w:r>
      <w:r w:rsidRPr="00F44DE6">
        <w:t>f the research study is a Qualifying Clinical Trial (QCT)</w:t>
      </w:r>
      <w:r w:rsidR="00852D6A" w:rsidRPr="00F44DE6">
        <w:t xml:space="preserve">. </w:t>
      </w:r>
    </w:p>
    <w:p w:rsidR="00491211" w:rsidRPr="00F44DE6" w:rsidRDefault="00491211" w:rsidP="00E74FC1">
      <w:pPr>
        <w:pStyle w:val="SectionOutline"/>
        <w:numPr>
          <w:ilvl w:val="1"/>
          <w:numId w:val="40"/>
        </w:numPr>
        <w:tabs>
          <w:tab w:val="clear" w:pos="2160"/>
          <w:tab w:val="num" w:pos="720"/>
        </w:tabs>
        <w:ind w:left="1440"/>
      </w:pPr>
      <w:r w:rsidRPr="00F44DE6">
        <w:t xml:space="preserve">Completes questions and information on lines </w:t>
      </w:r>
      <w:r w:rsidR="00B74927">
        <w:t>Q</w:t>
      </w:r>
      <w:r w:rsidRPr="00F44DE6">
        <w:t xml:space="preserve">1 </w:t>
      </w:r>
      <w:r w:rsidR="00B74927">
        <w:t>–</w:t>
      </w:r>
      <w:r w:rsidRPr="00F44DE6">
        <w:t xml:space="preserve"> </w:t>
      </w:r>
      <w:r w:rsidR="00B74927">
        <w:t>Q4</w:t>
      </w:r>
      <w:r w:rsidRPr="00F44DE6">
        <w:t xml:space="preserve"> of Tab </w:t>
      </w:r>
      <w:r w:rsidR="00B74927">
        <w:t>2</w:t>
      </w:r>
      <w:r w:rsidRPr="00F44DE6">
        <w:t xml:space="preserve"> on the </w:t>
      </w:r>
      <w:r w:rsidR="009A6FD7">
        <w:t>UMCSN</w:t>
      </w:r>
      <w:r w:rsidRPr="00F44DE6">
        <w:t xml:space="preserve"> </w:t>
      </w:r>
      <w:r w:rsidR="004B60C8">
        <w:t>PRA</w:t>
      </w:r>
      <w:r w:rsidRPr="00F44DE6">
        <w:t xml:space="preserve"> Template.</w:t>
      </w:r>
    </w:p>
    <w:p w:rsidR="00491211" w:rsidRPr="00F44DE6" w:rsidRDefault="00491211" w:rsidP="00E74FC1">
      <w:pPr>
        <w:pStyle w:val="SectionOutline"/>
        <w:numPr>
          <w:ilvl w:val="1"/>
          <w:numId w:val="40"/>
        </w:numPr>
        <w:tabs>
          <w:tab w:val="clear" w:pos="2160"/>
          <w:tab w:val="num" w:pos="720"/>
        </w:tabs>
        <w:ind w:left="1440"/>
      </w:pPr>
      <w:r w:rsidRPr="00F44DE6">
        <w:t xml:space="preserve">Completes questions </w:t>
      </w:r>
      <w:r w:rsidR="00B74927">
        <w:t>Q5</w:t>
      </w:r>
      <w:r w:rsidRPr="00F44DE6">
        <w:t xml:space="preserve"> – </w:t>
      </w:r>
      <w:r w:rsidR="00B74927">
        <w:t>Q12</w:t>
      </w:r>
      <w:r w:rsidRPr="00F44DE6">
        <w:t xml:space="preserve"> which answer the </w:t>
      </w:r>
      <w:r w:rsidR="00B74927">
        <w:t xml:space="preserve">Optional </w:t>
      </w:r>
      <w:r w:rsidRPr="00F44DE6">
        <w:t xml:space="preserve">QCT criteria. </w:t>
      </w:r>
    </w:p>
    <w:p w:rsidR="00491211" w:rsidRPr="00F44DE6" w:rsidRDefault="00491211" w:rsidP="00E74FC1">
      <w:pPr>
        <w:pStyle w:val="SectionOutline"/>
        <w:numPr>
          <w:ilvl w:val="2"/>
          <w:numId w:val="40"/>
        </w:numPr>
        <w:tabs>
          <w:tab w:val="clear" w:pos="2880"/>
          <w:tab w:val="num" w:pos="1440"/>
        </w:tabs>
        <w:ind w:left="2160"/>
      </w:pPr>
      <w:r w:rsidRPr="00F44DE6">
        <w:t xml:space="preserve">If QCT is qualifying, completes Tab </w:t>
      </w:r>
      <w:r w:rsidR="00B74927">
        <w:t>3 (</w:t>
      </w:r>
      <w:r w:rsidR="004B60C8">
        <w:t>PRA</w:t>
      </w:r>
      <w:r w:rsidR="00B74927">
        <w:t xml:space="preserve"> Billing Grid)</w:t>
      </w:r>
      <w:r w:rsidRPr="00F44DE6">
        <w:t xml:space="preserve"> of </w:t>
      </w:r>
      <w:r w:rsidR="009A6FD7">
        <w:t>UMCSN</w:t>
      </w:r>
      <w:r w:rsidRPr="00F44DE6">
        <w:t xml:space="preserve"> </w:t>
      </w:r>
      <w:r w:rsidR="004B60C8">
        <w:t>PRA</w:t>
      </w:r>
      <w:r w:rsidRPr="00F44DE6">
        <w:t xml:space="preserve"> Template</w:t>
      </w:r>
      <w:r w:rsidR="00AB6556" w:rsidRPr="00F44DE6">
        <w:t xml:space="preserve"> and Section C</w:t>
      </w:r>
      <w:r w:rsidR="003C61C6" w:rsidRPr="00F44DE6">
        <w:t xml:space="preserve"> of this SOP</w:t>
      </w:r>
      <w:r w:rsidRPr="00F44DE6">
        <w:t xml:space="preserve">. </w:t>
      </w:r>
    </w:p>
    <w:p w:rsidR="00491211" w:rsidRPr="00F44DE6" w:rsidRDefault="00491211" w:rsidP="00E74FC1">
      <w:pPr>
        <w:pStyle w:val="SectionOutline"/>
        <w:numPr>
          <w:ilvl w:val="2"/>
          <w:numId w:val="40"/>
        </w:numPr>
        <w:tabs>
          <w:tab w:val="clear" w:pos="2880"/>
          <w:tab w:val="num" w:pos="1440"/>
        </w:tabs>
        <w:ind w:left="2160"/>
      </w:pPr>
      <w:r w:rsidRPr="00F44DE6">
        <w:t xml:space="preserve">If QCT is non-qualifying, </w:t>
      </w:r>
      <w:r w:rsidR="007B5B5A">
        <w:t xml:space="preserve">the Director of Clinical Research </w:t>
      </w:r>
      <w:r w:rsidR="002B6B59" w:rsidRPr="00F44DE6">
        <w:t>notifies</w:t>
      </w:r>
      <w:r w:rsidR="007125F4" w:rsidRPr="00F44DE6">
        <w:t xml:space="preserve"> </w:t>
      </w:r>
      <w:r w:rsidR="002B6B59" w:rsidRPr="00F44DE6">
        <w:t>the PI</w:t>
      </w:r>
      <w:r w:rsidRPr="00F44DE6">
        <w:t xml:space="preserve">. </w:t>
      </w:r>
    </w:p>
    <w:p w:rsidR="00570729" w:rsidRDefault="00570729" w:rsidP="00E74FC1">
      <w:pPr>
        <w:pStyle w:val="SectionOutline"/>
        <w:numPr>
          <w:ilvl w:val="3"/>
          <w:numId w:val="40"/>
        </w:numPr>
        <w:tabs>
          <w:tab w:val="clear" w:pos="3600"/>
          <w:tab w:val="num" w:pos="2160"/>
        </w:tabs>
        <w:ind w:left="2880"/>
      </w:pPr>
      <w:r w:rsidRPr="00F44DE6">
        <w:t xml:space="preserve">For any items and services where Medicare or 3rd party payers were to be billed, investigator must identify alternative funding source. </w:t>
      </w:r>
    </w:p>
    <w:p w:rsidR="00F44DE6" w:rsidRPr="00727E20" w:rsidRDefault="00F44DE6" w:rsidP="00E74FC1">
      <w:pPr>
        <w:pStyle w:val="SectionOutline"/>
        <w:numPr>
          <w:ilvl w:val="3"/>
          <w:numId w:val="40"/>
        </w:numPr>
        <w:tabs>
          <w:tab w:val="clear" w:pos="3600"/>
          <w:tab w:val="num" w:pos="2160"/>
        </w:tabs>
        <w:ind w:left="2880"/>
      </w:pPr>
      <w:r w:rsidRPr="00727E20">
        <w:t>If an alternate funding source cannot be identified, forward the protocol materials to the Chief Medical Officer for additional review.</w:t>
      </w:r>
    </w:p>
    <w:p w:rsidR="00276649" w:rsidRDefault="00276649" w:rsidP="00E74FC1">
      <w:pPr>
        <w:pStyle w:val="SectionOutline"/>
        <w:numPr>
          <w:ilvl w:val="0"/>
          <w:numId w:val="0"/>
        </w:numPr>
        <w:ind w:left="720" w:hanging="720"/>
      </w:pPr>
    </w:p>
    <w:p w:rsidR="00276649" w:rsidRDefault="00276649" w:rsidP="00276649">
      <w:pPr>
        <w:pStyle w:val="Header"/>
        <w:tabs>
          <w:tab w:val="clear" w:pos="4320"/>
          <w:tab w:val="clear" w:pos="8640"/>
        </w:tabs>
        <w:jc w:val="both"/>
        <w:rPr>
          <w:b/>
        </w:rPr>
      </w:pPr>
      <w:r w:rsidRPr="00276649">
        <w:rPr>
          <w:b/>
        </w:rPr>
        <w:t>Device Study</w:t>
      </w:r>
    </w:p>
    <w:p w:rsidR="00276649" w:rsidRDefault="00276649" w:rsidP="00276649">
      <w:pPr>
        <w:pStyle w:val="Header"/>
        <w:tabs>
          <w:tab w:val="clear" w:pos="4320"/>
          <w:tab w:val="clear" w:pos="8640"/>
        </w:tabs>
        <w:jc w:val="both"/>
        <w:rPr>
          <w:b/>
        </w:rPr>
      </w:pPr>
    </w:p>
    <w:p w:rsidR="003C61C6" w:rsidRDefault="003C61C6" w:rsidP="00E74FC1">
      <w:pPr>
        <w:pStyle w:val="SectionOutline"/>
        <w:numPr>
          <w:ilvl w:val="0"/>
          <w:numId w:val="41"/>
        </w:numPr>
        <w:tabs>
          <w:tab w:val="clear" w:pos="1440"/>
          <w:tab w:val="num" w:pos="0"/>
        </w:tabs>
        <w:ind w:left="720"/>
      </w:pPr>
      <w:r>
        <w:t xml:space="preserve">The </w:t>
      </w:r>
      <w:r w:rsidR="007B5B5A">
        <w:t>Director of Clinical Research or their designee</w:t>
      </w:r>
      <w:r>
        <w:t xml:space="preserve"> completes the </w:t>
      </w:r>
      <w:r w:rsidRPr="00327A29">
        <w:t>MCA Template</w:t>
      </w:r>
      <w:r>
        <w:t xml:space="preserve"> </w:t>
      </w:r>
      <w:r w:rsidRPr="00276649">
        <w:t>(Tab 1 only)</w:t>
      </w:r>
      <w:r>
        <w:t xml:space="preserve"> for each device study. </w:t>
      </w:r>
    </w:p>
    <w:p w:rsidR="003C61C6" w:rsidRPr="007B5B5A" w:rsidRDefault="003C61C6" w:rsidP="003C61C6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  <w:jc w:val="both"/>
      </w:pPr>
      <w:r w:rsidRPr="007B5B5A">
        <w:t xml:space="preserve">Completes questions and information on lines </w:t>
      </w:r>
      <w:r w:rsidR="00B74927">
        <w:t>Q1</w:t>
      </w:r>
      <w:r w:rsidRPr="007B5B5A">
        <w:t xml:space="preserve"> </w:t>
      </w:r>
      <w:r w:rsidR="00B74927">
        <w:t>–</w:t>
      </w:r>
      <w:r w:rsidRPr="007B5B5A">
        <w:t xml:space="preserve"> </w:t>
      </w:r>
      <w:r w:rsidR="00B74927">
        <w:t>Q3</w:t>
      </w:r>
      <w:r w:rsidRPr="007B5B5A">
        <w:t xml:space="preserve"> of Tab </w:t>
      </w:r>
      <w:r w:rsidR="00B74927">
        <w:t>2</w:t>
      </w:r>
      <w:r w:rsidRPr="007B5B5A">
        <w:t xml:space="preserve"> on the </w:t>
      </w:r>
      <w:r w:rsidR="009A6FD7" w:rsidRPr="007B5B5A">
        <w:t>UMCSN</w:t>
      </w:r>
      <w:r w:rsidRPr="007B5B5A">
        <w:t xml:space="preserve"> </w:t>
      </w:r>
      <w:r w:rsidR="004B60C8">
        <w:t>PRA</w:t>
      </w:r>
      <w:r w:rsidRPr="007B5B5A">
        <w:t xml:space="preserve"> Template.</w:t>
      </w:r>
    </w:p>
    <w:p w:rsidR="004B60C8" w:rsidRDefault="004B60C8" w:rsidP="00AB6556">
      <w:pPr>
        <w:pStyle w:val="Header"/>
        <w:numPr>
          <w:ilvl w:val="0"/>
          <w:numId w:val="39"/>
        </w:numPr>
        <w:tabs>
          <w:tab w:val="clear" w:pos="4320"/>
          <w:tab w:val="clear" w:pos="8640"/>
        </w:tabs>
        <w:jc w:val="both"/>
      </w:pPr>
      <w:r>
        <w:t>For device studies initiated by the sponsor on or after January 1, 2015, a NCD will be issued by CMS.</w:t>
      </w:r>
    </w:p>
    <w:p w:rsidR="007B5B5A" w:rsidRPr="007B5B5A" w:rsidRDefault="004B60C8" w:rsidP="00AB6556">
      <w:pPr>
        <w:pStyle w:val="Header"/>
        <w:numPr>
          <w:ilvl w:val="0"/>
          <w:numId w:val="39"/>
        </w:numPr>
        <w:tabs>
          <w:tab w:val="clear" w:pos="4320"/>
          <w:tab w:val="clear" w:pos="8640"/>
        </w:tabs>
        <w:jc w:val="both"/>
      </w:pPr>
      <w:r>
        <w:t>For device studies initiated by the sponsor prior to January 1, 2015 a LCD will be required by submitting an</w:t>
      </w:r>
      <w:r w:rsidR="003C61C6" w:rsidRPr="007B5B5A">
        <w:t xml:space="preserve"> </w:t>
      </w:r>
      <w:r w:rsidR="00564FAE" w:rsidRPr="007B5B5A">
        <w:t>Investigational Device Submission pack according to</w:t>
      </w:r>
      <w:r w:rsidR="007B5B5A" w:rsidRPr="007B5B5A">
        <w:t xml:space="preserve"> Noridian Healthcare Solutions (</w:t>
      </w:r>
      <w:hyperlink r:id="rId16" w:history="1">
        <w:r w:rsidR="007B5B5A" w:rsidRPr="007B5B5A">
          <w:rPr>
            <w:rStyle w:val="Hyperlink"/>
          </w:rPr>
          <w:t>Jurisdiction E</w:t>
        </w:r>
      </w:hyperlink>
      <w:r w:rsidR="007B5B5A" w:rsidRPr="007B5B5A">
        <w:t>):</w:t>
      </w:r>
      <w:r w:rsidR="00564FAE" w:rsidRPr="007B5B5A">
        <w:t xml:space="preserve">  </w:t>
      </w:r>
    </w:p>
    <w:p w:rsidR="00564FAE" w:rsidRPr="007B5B5A" w:rsidRDefault="007B5B5A" w:rsidP="00AB6556">
      <w:pPr>
        <w:pStyle w:val="Header"/>
        <w:numPr>
          <w:ilvl w:val="0"/>
          <w:numId w:val="39"/>
        </w:numPr>
        <w:tabs>
          <w:tab w:val="clear" w:pos="4320"/>
          <w:tab w:val="clear" w:pos="8640"/>
        </w:tabs>
        <w:jc w:val="both"/>
      </w:pPr>
      <w:r w:rsidRPr="007B5B5A">
        <w:t xml:space="preserve">Upon approval by </w:t>
      </w:r>
      <w:proofErr w:type="spellStart"/>
      <w:r w:rsidRPr="007B5B5A">
        <w:t>Noridian</w:t>
      </w:r>
      <w:proofErr w:type="spellEnd"/>
      <w:r w:rsidR="00564FAE" w:rsidRPr="007B5B5A">
        <w:t xml:space="preserve">, completes questions </w:t>
      </w:r>
      <w:r w:rsidR="00B74927">
        <w:t>Q3</w:t>
      </w:r>
      <w:r w:rsidR="00564FAE" w:rsidRPr="007B5B5A">
        <w:t xml:space="preserve"> on Tab </w:t>
      </w:r>
      <w:r w:rsidR="00B74927">
        <w:t>2</w:t>
      </w:r>
      <w:r w:rsidR="00AB6556" w:rsidRPr="007B5B5A">
        <w:t xml:space="preserve"> and follows steps in Section C</w:t>
      </w:r>
      <w:r w:rsidR="00564FAE" w:rsidRPr="007B5B5A">
        <w:t xml:space="preserve"> of this SOP.</w:t>
      </w:r>
    </w:p>
    <w:p w:rsidR="00564FAE" w:rsidRPr="007B5B5A" w:rsidRDefault="00564FAE" w:rsidP="00AB6556">
      <w:pPr>
        <w:pStyle w:val="Header"/>
        <w:numPr>
          <w:ilvl w:val="0"/>
          <w:numId w:val="39"/>
        </w:numPr>
        <w:tabs>
          <w:tab w:val="clear" w:pos="4320"/>
          <w:tab w:val="clear" w:pos="8640"/>
        </w:tabs>
        <w:jc w:val="both"/>
      </w:pPr>
      <w:r w:rsidRPr="007B5B5A">
        <w:t>If</w:t>
      </w:r>
      <w:r w:rsidR="007B5B5A" w:rsidRPr="007B5B5A">
        <w:t xml:space="preserve"> device is not covered by Noridian</w:t>
      </w:r>
      <w:r w:rsidRPr="007B5B5A">
        <w:t xml:space="preserve">, notifies the </w:t>
      </w:r>
      <w:r w:rsidR="007B5B5A" w:rsidRPr="007B5B5A">
        <w:t xml:space="preserve">PI and study team. </w:t>
      </w:r>
      <w:r w:rsidRPr="007B5B5A">
        <w:t xml:space="preserve"> </w:t>
      </w:r>
    </w:p>
    <w:p w:rsidR="00564FAE" w:rsidRPr="007B5B5A" w:rsidRDefault="00564FAE" w:rsidP="00AB6556">
      <w:pPr>
        <w:pStyle w:val="Header"/>
        <w:numPr>
          <w:ilvl w:val="0"/>
          <w:numId w:val="39"/>
        </w:numPr>
        <w:tabs>
          <w:tab w:val="clear" w:pos="4320"/>
          <w:tab w:val="clear" w:pos="8640"/>
        </w:tabs>
        <w:jc w:val="both"/>
      </w:pPr>
      <w:r w:rsidRPr="007B5B5A">
        <w:lastRenderedPageBreak/>
        <w:t xml:space="preserve">For any items and services where Medicare or 3rd party payers were to be billed, investigator must identify alternative funding source. </w:t>
      </w:r>
    </w:p>
    <w:p w:rsidR="00564FAE" w:rsidRPr="007B5B5A" w:rsidRDefault="00564FAE" w:rsidP="00564FAE">
      <w:pPr>
        <w:pStyle w:val="Header"/>
        <w:tabs>
          <w:tab w:val="clear" w:pos="4320"/>
          <w:tab w:val="clear" w:pos="8640"/>
        </w:tabs>
        <w:ind w:left="1440"/>
        <w:jc w:val="both"/>
      </w:pPr>
    </w:p>
    <w:p w:rsidR="00AB6556" w:rsidRDefault="00AB6556" w:rsidP="00AB6556">
      <w:pPr>
        <w:pStyle w:val="Header"/>
        <w:tabs>
          <w:tab w:val="clear" w:pos="4320"/>
          <w:tab w:val="clear" w:pos="8640"/>
        </w:tabs>
        <w:jc w:val="both"/>
        <w:rPr>
          <w:b/>
        </w:rPr>
      </w:pPr>
      <w:r w:rsidRPr="007B5B5A">
        <w:rPr>
          <w:b/>
        </w:rPr>
        <w:t>For Both Device and Non-Device Studies</w:t>
      </w:r>
    </w:p>
    <w:p w:rsidR="00AB6556" w:rsidRDefault="00AB6556" w:rsidP="00AB6556">
      <w:pPr>
        <w:pStyle w:val="Header"/>
        <w:tabs>
          <w:tab w:val="clear" w:pos="4320"/>
          <w:tab w:val="clear" w:pos="8640"/>
        </w:tabs>
        <w:ind w:left="720"/>
        <w:jc w:val="both"/>
      </w:pPr>
    </w:p>
    <w:p w:rsidR="009437F6" w:rsidRDefault="00C33ABB" w:rsidP="00E74FC1">
      <w:pPr>
        <w:pStyle w:val="SectionOutline"/>
        <w:numPr>
          <w:ilvl w:val="0"/>
          <w:numId w:val="41"/>
        </w:numPr>
        <w:tabs>
          <w:tab w:val="clear" w:pos="1440"/>
          <w:tab w:val="num" w:pos="0"/>
        </w:tabs>
        <w:ind w:left="720"/>
      </w:pPr>
      <w:r>
        <w:t xml:space="preserve">The </w:t>
      </w:r>
      <w:r w:rsidR="007B5B5A">
        <w:t>Director of Clinical Research or their designee</w:t>
      </w:r>
      <w:r>
        <w:t xml:space="preserve"> </w:t>
      </w:r>
      <w:r w:rsidR="009437F6">
        <w:t xml:space="preserve">completes the </w:t>
      </w:r>
      <w:r w:rsidR="004B60C8">
        <w:t>PRA</w:t>
      </w:r>
      <w:r w:rsidR="009437F6" w:rsidRPr="00327A29">
        <w:t xml:space="preserve"> Template</w:t>
      </w:r>
      <w:r w:rsidR="009437F6">
        <w:t xml:space="preserve"> </w:t>
      </w:r>
      <w:r w:rsidR="00AB6556">
        <w:t xml:space="preserve">Tab 2 </w:t>
      </w:r>
      <w:r w:rsidR="002F2536">
        <w:t xml:space="preserve">(also known as “billing grid”) </w:t>
      </w:r>
      <w:r w:rsidR="009437F6">
        <w:t>as follows:</w:t>
      </w:r>
    </w:p>
    <w:p w:rsidR="009437F6" w:rsidRDefault="009437F6" w:rsidP="006A452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jc w:val="both"/>
      </w:pPr>
      <w:r>
        <w:t>Identifies all items and services in the clinical research protocol</w:t>
      </w:r>
      <w:r w:rsidR="00D8612C">
        <w:t xml:space="preserve"> and lists all items and services on the billing grid</w:t>
      </w:r>
      <w:r w:rsidR="00B74927">
        <w:t xml:space="preserve"> documenting the CPT, if applicable, and page number of the item and service in the study documentation</w:t>
      </w:r>
      <w:r>
        <w:t>.</w:t>
      </w:r>
    </w:p>
    <w:p w:rsidR="00AB6556" w:rsidRDefault="00AB6556" w:rsidP="00AB6556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jc w:val="both"/>
      </w:pPr>
      <w:r>
        <w:t>Identifies</w:t>
      </w:r>
      <w:r w:rsidR="009437F6">
        <w:t xml:space="preserve"> items and services </w:t>
      </w:r>
      <w:r w:rsidR="007B4D03">
        <w:t xml:space="preserve">that </w:t>
      </w:r>
      <w:r w:rsidR="009437F6">
        <w:t xml:space="preserve">are </w:t>
      </w:r>
      <w:r w:rsidR="00DF53E5">
        <w:t xml:space="preserve">listed as </w:t>
      </w:r>
      <w:r w:rsidR="009437F6">
        <w:t>paid for by the sponsor</w:t>
      </w:r>
      <w:r>
        <w:t xml:space="preserve"> in the contract and budget</w:t>
      </w:r>
      <w:r w:rsidRPr="00AB6556">
        <w:t xml:space="preserve"> </w:t>
      </w:r>
      <w:r>
        <w:t>and labels these as “S” for sponsor paid on the billing grid.</w:t>
      </w:r>
    </w:p>
    <w:p w:rsidR="009437F6" w:rsidRDefault="00AB6556" w:rsidP="006A452B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jc w:val="both"/>
      </w:pPr>
      <w:r>
        <w:t xml:space="preserve">Identifies items and services </w:t>
      </w:r>
      <w:r w:rsidR="009437F6">
        <w:t>promis</w:t>
      </w:r>
      <w:r w:rsidR="00D361DA">
        <w:t xml:space="preserve">ed free in the informed consent </w:t>
      </w:r>
      <w:r>
        <w:t xml:space="preserve">form </w:t>
      </w:r>
      <w:r w:rsidR="00D361DA">
        <w:t xml:space="preserve">and labels these as “S” for sponsor paid </w:t>
      </w:r>
      <w:r>
        <w:t>or “</w:t>
      </w:r>
      <w:r w:rsidR="00B74927">
        <w:t>M</w:t>
      </w:r>
      <w:r>
        <w:t xml:space="preserve">” for alternative funding source </w:t>
      </w:r>
      <w:r w:rsidR="00D361DA">
        <w:t>on the billing grid.</w:t>
      </w:r>
    </w:p>
    <w:p w:rsidR="00D361DA" w:rsidRDefault="007B4D03" w:rsidP="00D361DA">
      <w:pPr>
        <w:pStyle w:val="Header"/>
        <w:numPr>
          <w:ilvl w:val="0"/>
          <w:numId w:val="29"/>
        </w:numPr>
        <w:tabs>
          <w:tab w:val="clear" w:pos="1440"/>
          <w:tab w:val="clear" w:pos="4320"/>
          <w:tab w:val="clear" w:pos="8640"/>
          <w:tab w:val="num" w:pos="2160"/>
        </w:tabs>
        <w:jc w:val="both"/>
      </w:pPr>
      <w:r>
        <w:t xml:space="preserve">Determines the billable status of the remaining items and services and populates the </w:t>
      </w:r>
      <w:r w:rsidR="002B6B59">
        <w:t xml:space="preserve">remaining items on the </w:t>
      </w:r>
      <w:r>
        <w:t>billing grid</w:t>
      </w:r>
      <w:r w:rsidR="002B6B59">
        <w:t xml:space="preserve"> to support conventional care (routine costs)</w:t>
      </w:r>
      <w:r w:rsidR="00D8612C">
        <w:t>, non-conventional care items</w:t>
      </w:r>
      <w:r w:rsidR="004C7654">
        <w:t>,</w:t>
      </w:r>
      <w:r w:rsidR="00D8612C">
        <w:t xml:space="preserve"> and services to detect or manage potential research-related complications</w:t>
      </w:r>
      <w:r w:rsidR="002B6B59">
        <w:t xml:space="preserve"> an</w:t>
      </w:r>
      <w:r w:rsidR="00E44CA8">
        <w:t>d research specific procedures as follows:</w:t>
      </w:r>
    </w:p>
    <w:p w:rsidR="00D361DA" w:rsidRDefault="00D361DA" w:rsidP="00D8612C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jc w:val="both"/>
      </w:pPr>
      <w:r>
        <w:t>Uses the following resources to support conventional care items and services and cites the source on the billing grid under comments: Medicare Policies</w:t>
      </w:r>
      <w:r w:rsidR="00D8612C">
        <w:t xml:space="preserve">, </w:t>
      </w:r>
      <w:r>
        <w:t>Local Coverage Decisions (LCDs)</w:t>
      </w:r>
      <w:r w:rsidR="00D8612C">
        <w:t xml:space="preserve">, </w:t>
      </w:r>
      <w:r>
        <w:t>National Coverage Decisions (NCDs)</w:t>
      </w:r>
      <w:r w:rsidR="00D8612C">
        <w:t xml:space="preserve">, and </w:t>
      </w:r>
      <w:r>
        <w:t>Relevant Clinical Literature</w:t>
      </w:r>
      <w:r w:rsidR="00D8612C">
        <w:t>.</w:t>
      </w:r>
    </w:p>
    <w:p w:rsidR="00D361DA" w:rsidRDefault="00D361DA" w:rsidP="00D361DA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jc w:val="both"/>
      </w:pPr>
      <w:r>
        <w:t xml:space="preserve">Labels conventional care items </w:t>
      </w:r>
      <w:r w:rsidR="00D8612C">
        <w:t xml:space="preserve">and services </w:t>
      </w:r>
      <w:r>
        <w:t>as “</w:t>
      </w:r>
      <w:r w:rsidR="00B74927">
        <w:t>M</w:t>
      </w:r>
      <w:r>
        <w:t>” for payer on the billing grid.</w:t>
      </w:r>
    </w:p>
    <w:p w:rsidR="00D361DA" w:rsidRDefault="00D361DA" w:rsidP="00D361DA">
      <w:pPr>
        <w:pStyle w:val="Header"/>
        <w:numPr>
          <w:ilvl w:val="0"/>
          <w:numId w:val="32"/>
        </w:numPr>
        <w:tabs>
          <w:tab w:val="clear" w:pos="4320"/>
          <w:tab w:val="clear" w:pos="8640"/>
        </w:tabs>
        <w:jc w:val="both"/>
      </w:pPr>
      <w:r>
        <w:t>Labels research specific procedures</w:t>
      </w:r>
      <w:r w:rsidR="00A73CC8">
        <w:t xml:space="preserve"> and</w:t>
      </w:r>
      <w:r>
        <w:t xml:space="preserve"> </w:t>
      </w:r>
      <w:r w:rsidR="00A73CC8">
        <w:t xml:space="preserve">non-conventional care items and services </w:t>
      </w:r>
      <w:r>
        <w:t xml:space="preserve">as “S” for </w:t>
      </w:r>
      <w:r w:rsidR="00AB6556">
        <w:t xml:space="preserve">paid by </w:t>
      </w:r>
      <w:r>
        <w:t>sponsor</w:t>
      </w:r>
      <w:r w:rsidR="00A73CC8">
        <w:t xml:space="preserve"> or study account</w:t>
      </w:r>
      <w:r>
        <w:t xml:space="preserve"> on the billing grid.</w:t>
      </w:r>
    </w:p>
    <w:p w:rsidR="00E36ECF" w:rsidRDefault="002B6B59" w:rsidP="00D8612C">
      <w:pPr>
        <w:pStyle w:val="Header"/>
        <w:numPr>
          <w:ilvl w:val="0"/>
          <w:numId w:val="29"/>
        </w:numPr>
        <w:tabs>
          <w:tab w:val="clear" w:pos="1440"/>
          <w:tab w:val="clear" w:pos="4320"/>
          <w:tab w:val="clear" w:pos="8640"/>
          <w:tab w:val="num" w:pos="720"/>
          <w:tab w:val="num" w:pos="2160"/>
        </w:tabs>
        <w:jc w:val="both"/>
      </w:pPr>
      <w:r>
        <w:t xml:space="preserve">If the </w:t>
      </w:r>
      <w:r w:rsidR="007B5B5A">
        <w:t>Director of Clinical Research or their designee</w:t>
      </w:r>
      <w:r>
        <w:t xml:space="preserve"> cannot locate a source to support</w:t>
      </w:r>
      <w:r w:rsidR="00D8612C">
        <w:t xml:space="preserve"> conventional care items and services</w:t>
      </w:r>
      <w:r>
        <w:t xml:space="preserve">, </w:t>
      </w:r>
      <w:r w:rsidR="00D361DA">
        <w:t>c</w:t>
      </w:r>
      <w:r>
        <w:t>ollaborates with the PI or their designee to locate references to support conve</w:t>
      </w:r>
      <w:r w:rsidR="00D361DA">
        <w:t xml:space="preserve">ntional care items and services. If a source cannot be located, </w:t>
      </w:r>
      <w:r w:rsidR="003077BB">
        <w:t>it</w:t>
      </w:r>
      <w:r w:rsidR="00D361DA">
        <w:t xml:space="preserve"> shall indicate these items and services as “S” </w:t>
      </w:r>
      <w:r w:rsidR="00DF53E5">
        <w:t xml:space="preserve">for sponsor paid </w:t>
      </w:r>
      <w:r w:rsidR="00D361DA">
        <w:t xml:space="preserve">or </w:t>
      </w:r>
      <w:r w:rsidR="008207D6">
        <w:t xml:space="preserve">“D” for alternative funding source </w:t>
      </w:r>
      <w:r w:rsidR="00D361DA">
        <w:t>on the billing grid</w:t>
      </w:r>
      <w:r w:rsidR="00DF53E5">
        <w:t xml:space="preserve"> as appropriate</w:t>
      </w:r>
      <w:r w:rsidR="00D361DA">
        <w:t>.</w:t>
      </w:r>
      <w:r>
        <w:t xml:space="preserve"> </w:t>
      </w:r>
    </w:p>
    <w:p w:rsidR="006A452B" w:rsidRDefault="006A452B" w:rsidP="006A452B">
      <w:pPr>
        <w:pStyle w:val="Header"/>
        <w:tabs>
          <w:tab w:val="clear" w:pos="4320"/>
          <w:tab w:val="clear" w:pos="8640"/>
        </w:tabs>
        <w:ind w:left="2160"/>
        <w:jc w:val="both"/>
      </w:pPr>
    </w:p>
    <w:p w:rsidR="006A452B" w:rsidRPr="00380FD6" w:rsidRDefault="00C33ABB" w:rsidP="003077BB">
      <w:pPr>
        <w:pStyle w:val="SectionOutline"/>
        <w:numPr>
          <w:ilvl w:val="0"/>
          <w:numId w:val="41"/>
        </w:numPr>
        <w:tabs>
          <w:tab w:val="clear" w:pos="1440"/>
          <w:tab w:val="num" w:pos="0"/>
        </w:tabs>
        <w:ind w:left="720"/>
      </w:pPr>
      <w:r w:rsidRPr="003077BB">
        <w:t xml:space="preserve">The </w:t>
      </w:r>
      <w:r w:rsidR="007B5B5A" w:rsidRPr="003077BB">
        <w:t>Director of Clinical Research or their designee</w:t>
      </w:r>
      <w:r w:rsidR="007125F4" w:rsidRPr="003077BB">
        <w:t xml:space="preserve"> submits the </w:t>
      </w:r>
      <w:r w:rsidR="003077BB" w:rsidRPr="003077BB">
        <w:t>PRA to the PI for final review and approval.</w:t>
      </w:r>
      <w:r w:rsidR="003077BB">
        <w:t xml:space="preserve"> </w:t>
      </w:r>
      <w:r w:rsidR="00631899" w:rsidRPr="003077BB">
        <w:t xml:space="preserve">Once the </w:t>
      </w:r>
      <w:r w:rsidR="003077BB" w:rsidRPr="003077BB">
        <w:t>PRA</w:t>
      </w:r>
      <w:r w:rsidR="00631899" w:rsidRPr="003077BB">
        <w:t xml:space="preserve"> is approved by the</w:t>
      </w:r>
      <w:r w:rsidR="003077BB" w:rsidRPr="003077BB">
        <w:t xml:space="preserve"> PI, the</w:t>
      </w:r>
      <w:r w:rsidR="00631899" w:rsidRPr="003077BB">
        <w:t xml:space="preserve"> </w:t>
      </w:r>
      <w:r w:rsidR="003077BB" w:rsidRPr="003077BB">
        <w:t>Director of Clinical Research will retain the documented final version and begin the budget development and negotiations</w:t>
      </w:r>
      <w:r w:rsidR="003077BB">
        <w:t xml:space="preserve">. </w:t>
      </w:r>
    </w:p>
    <w:p w:rsidR="006919D5" w:rsidRDefault="006919D5" w:rsidP="006919D5">
      <w:pPr>
        <w:pStyle w:val="SOPLevel3"/>
        <w:numPr>
          <w:ilvl w:val="0"/>
          <w:numId w:val="0"/>
        </w:numPr>
        <w:ind w:left="1728"/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ATTACHMENTS</w:t>
      </w:r>
    </w:p>
    <w:p w:rsidR="00CD1E79" w:rsidRPr="00327A29" w:rsidRDefault="003077BB" w:rsidP="00E36ECF">
      <w:pPr>
        <w:pStyle w:val="Header"/>
        <w:tabs>
          <w:tab w:val="clear" w:pos="4320"/>
          <w:tab w:val="clear" w:pos="8640"/>
        </w:tabs>
        <w:jc w:val="both"/>
      </w:pPr>
      <w:r>
        <w:t>Prospective Reimbursement Analysis</w:t>
      </w:r>
      <w:r w:rsidR="00507BB9" w:rsidRPr="00327A29">
        <w:t xml:space="preserve"> </w:t>
      </w:r>
      <w:r w:rsidR="00CD1E79" w:rsidRPr="00327A29">
        <w:t>Template</w:t>
      </w:r>
      <w:r w:rsidR="00507BB9" w:rsidRPr="00327A29">
        <w:t xml:space="preserve"> </w:t>
      </w:r>
    </w:p>
    <w:p w:rsidR="00741FC5" w:rsidRDefault="00741FC5">
      <w:pPr>
        <w:pStyle w:val="Header"/>
        <w:tabs>
          <w:tab w:val="clear" w:pos="4320"/>
          <w:tab w:val="clear" w:pos="8640"/>
        </w:tabs>
        <w:jc w:val="both"/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FOR MORE INFORMATION CONTACT</w:t>
      </w:r>
    </w:p>
    <w:p w:rsidR="009B6C2B" w:rsidRDefault="0068328E">
      <w:pPr>
        <w:rPr>
          <w:sz w:val="24"/>
          <w:szCs w:val="24"/>
        </w:rPr>
      </w:pPr>
      <w:r>
        <w:rPr>
          <w:sz w:val="24"/>
          <w:szCs w:val="24"/>
        </w:rPr>
        <w:t>Director</w:t>
      </w:r>
      <w:r w:rsidR="007B5B5A">
        <w:rPr>
          <w:sz w:val="24"/>
          <w:szCs w:val="24"/>
        </w:rPr>
        <w:t xml:space="preserve"> of Clinical Research, Clinical Trials Office</w:t>
      </w: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</w:pPr>
    </w:p>
    <w:p w:rsidR="009B6C2B" w:rsidRDefault="009B6C2B">
      <w:pPr>
        <w:pStyle w:val="Header"/>
        <w:tabs>
          <w:tab w:val="clear" w:pos="4320"/>
          <w:tab w:val="clear" w:pos="8640"/>
        </w:tabs>
        <w:jc w:val="both"/>
        <w:rPr>
          <w:b/>
          <w:bCs/>
        </w:rPr>
      </w:pPr>
      <w:r>
        <w:rPr>
          <w:b/>
          <w:bCs/>
        </w:rPr>
        <w:t>APPROVAL BODIES</w:t>
      </w:r>
    </w:p>
    <w:p w:rsidR="009B6C2B" w:rsidRDefault="0068328E">
      <w:pPr>
        <w:rPr>
          <w:sz w:val="24"/>
          <w:szCs w:val="24"/>
        </w:rPr>
      </w:pPr>
      <w:r>
        <w:rPr>
          <w:sz w:val="24"/>
          <w:szCs w:val="24"/>
        </w:rPr>
        <w:t>Clinical Trials Office</w:t>
      </w:r>
    </w:p>
    <w:p w:rsidR="00327A29" w:rsidRDefault="00327A29">
      <w:pPr>
        <w:rPr>
          <w:sz w:val="24"/>
          <w:szCs w:val="24"/>
        </w:rPr>
      </w:pPr>
    </w:p>
    <w:p w:rsidR="009B6C2B" w:rsidRDefault="009B6C2B">
      <w:pPr>
        <w:pStyle w:val="Heading1"/>
      </w:pPr>
      <w:r>
        <w:t>KEYWORDS</w:t>
      </w:r>
    </w:p>
    <w:p w:rsidR="009B6C2B" w:rsidRDefault="00437ACF">
      <w:pPr>
        <w:rPr>
          <w:sz w:val="24"/>
          <w:szCs w:val="24"/>
        </w:rPr>
      </w:pPr>
      <w:r>
        <w:rPr>
          <w:sz w:val="24"/>
          <w:szCs w:val="24"/>
        </w:rPr>
        <w:t>Clinical Research</w:t>
      </w:r>
    </w:p>
    <w:p w:rsidR="003077BB" w:rsidRDefault="003077BB">
      <w:pPr>
        <w:rPr>
          <w:sz w:val="24"/>
          <w:szCs w:val="24"/>
        </w:rPr>
      </w:pPr>
    </w:p>
    <w:p w:rsidR="003077BB" w:rsidRDefault="003077BB">
      <w:pPr>
        <w:rPr>
          <w:sz w:val="24"/>
          <w:szCs w:val="24"/>
        </w:rPr>
      </w:pPr>
    </w:p>
    <w:p w:rsidR="003077BB" w:rsidRDefault="003077BB">
      <w:pPr>
        <w:rPr>
          <w:sz w:val="24"/>
          <w:szCs w:val="24"/>
        </w:rPr>
      </w:pPr>
    </w:p>
    <w:p w:rsidR="00B22305" w:rsidRDefault="00B22305">
      <w:pPr>
        <w:rPr>
          <w:sz w:val="24"/>
          <w:szCs w:val="24"/>
        </w:rPr>
        <w:sectPr w:rsidR="00B22305" w:rsidSect="0000056B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/>
          <w:pgMar w:top="1080" w:right="1080" w:bottom="1080" w:left="1080" w:header="720" w:footer="720" w:gutter="0"/>
          <w:cols w:space="720"/>
        </w:sectPr>
      </w:pPr>
    </w:p>
    <w:p w:rsidR="003077BB" w:rsidRPr="00B22305" w:rsidRDefault="00B22305">
      <w:pPr>
        <w:rPr>
          <w:b/>
          <w:sz w:val="24"/>
          <w:szCs w:val="24"/>
        </w:rPr>
      </w:pPr>
      <w:r w:rsidRPr="00B22305">
        <w:rPr>
          <w:b/>
          <w:sz w:val="24"/>
          <w:szCs w:val="24"/>
        </w:rPr>
        <w:lastRenderedPageBreak/>
        <w:t>Attachments</w:t>
      </w:r>
    </w:p>
    <w:p w:rsidR="009B6C2B" w:rsidRDefault="00B22305">
      <w:pPr>
        <w:rPr>
          <w:sz w:val="24"/>
        </w:rPr>
      </w:pPr>
      <w:r>
        <w:rPr>
          <w:sz w:val="24"/>
        </w:rPr>
        <w:t>PRA Billing Grid</w:t>
      </w: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90170</wp:posOffset>
            </wp:positionV>
            <wp:extent cx="9161145" cy="5805170"/>
            <wp:effectExtent l="1905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45" cy="580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P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b/>
          <w:szCs w:val="20"/>
        </w:rPr>
      </w:pPr>
      <w:r w:rsidRPr="00B22305">
        <w:rPr>
          <w:b/>
          <w:szCs w:val="20"/>
        </w:rPr>
        <w:lastRenderedPageBreak/>
        <w:t>Attachment:</w:t>
      </w:r>
    </w:p>
    <w:p w:rsidR="009B6C2B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  <w:r>
        <w:rPr>
          <w:szCs w:val="20"/>
        </w:rPr>
        <w:t>Qualifying Clinical Trial Analysis</w:t>
      </w:r>
      <w:r w:rsidR="009B6C2B">
        <w:rPr>
          <w:szCs w:val="20"/>
        </w:rPr>
        <w:tab/>
      </w: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-92592</wp:posOffset>
            </wp:positionH>
            <wp:positionV relativeFrom="paragraph">
              <wp:posOffset>48555</wp:posOffset>
            </wp:positionV>
            <wp:extent cx="8688813" cy="5656521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070" cy="5656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noProof/>
          <w:szCs w:val="20"/>
        </w:rPr>
      </w:pPr>
    </w:p>
    <w:p w:rsidR="00432278" w:rsidRP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b/>
          <w:szCs w:val="20"/>
        </w:rPr>
      </w:pPr>
      <w:r w:rsidRPr="00432278">
        <w:rPr>
          <w:b/>
          <w:szCs w:val="20"/>
        </w:rPr>
        <w:lastRenderedPageBreak/>
        <w:t>Attachment:</w:t>
      </w: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  <w:r>
        <w:rPr>
          <w:szCs w:val="20"/>
        </w:rPr>
        <w:t>Optional Qualifying Clinical Trial Page</w:t>
      </w: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24365</wp:posOffset>
            </wp:positionH>
            <wp:positionV relativeFrom="paragraph">
              <wp:posOffset>48201</wp:posOffset>
            </wp:positionV>
            <wp:extent cx="8486997" cy="6007395"/>
            <wp:effectExtent l="19050" t="0" r="9303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997" cy="600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432278" w:rsidRDefault="00432278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p w:rsidR="00B22305" w:rsidRDefault="00B22305">
      <w:pPr>
        <w:pStyle w:val="Header"/>
        <w:tabs>
          <w:tab w:val="clear" w:pos="4320"/>
          <w:tab w:val="clear" w:pos="8640"/>
          <w:tab w:val="left" w:pos="1371"/>
        </w:tabs>
        <w:rPr>
          <w:szCs w:val="20"/>
        </w:rPr>
      </w:pPr>
    </w:p>
    <w:sectPr w:rsidR="00B22305" w:rsidSect="00B22305">
      <w:pgSz w:w="15840" w:h="12240" w:orient="landscape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BB" w:rsidRDefault="003077BB">
      <w:r>
        <w:separator/>
      </w:r>
    </w:p>
  </w:endnote>
  <w:endnote w:type="continuationSeparator" w:id="0">
    <w:p w:rsidR="003077BB" w:rsidRDefault="00307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7BB" w:rsidRDefault="00727E20">
    <w:pPr>
      <w:pStyle w:val="Footer"/>
      <w:tabs>
        <w:tab w:val="clear" w:pos="4320"/>
        <w:tab w:val="clear" w:pos="8640"/>
        <w:tab w:val="right" w:pos="9720"/>
      </w:tabs>
    </w:pPr>
    <w:r>
      <w:t>Prospective Reimbursement</w:t>
    </w:r>
    <w:r w:rsidR="003077BB">
      <w:t xml:space="preserve"> Analysis</w:t>
    </w:r>
    <w:r w:rsidR="003077BB">
      <w:tab/>
      <w:t xml:space="preserve">Page </w:t>
    </w:r>
    <w:r w:rsidR="003077BB">
      <w:rPr>
        <w:rStyle w:val="PageNumber"/>
      </w:rPr>
      <w:fldChar w:fldCharType="begin"/>
    </w:r>
    <w:r w:rsidR="003077BB">
      <w:rPr>
        <w:rStyle w:val="PageNumber"/>
      </w:rPr>
      <w:instrText xml:space="preserve"> PAGE </w:instrText>
    </w:r>
    <w:r w:rsidR="003077BB">
      <w:rPr>
        <w:rStyle w:val="PageNumber"/>
      </w:rPr>
      <w:fldChar w:fldCharType="separate"/>
    </w:r>
    <w:r>
      <w:rPr>
        <w:rStyle w:val="PageNumber"/>
        <w:noProof/>
      </w:rPr>
      <w:t>1</w:t>
    </w:r>
    <w:r w:rsidR="003077BB">
      <w:rPr>
        <w:rStyle w:val="PageNumber"/>
      </w:rPr>
      <w:fldChar w:fldCharType="end"/>
    </w:r>
    <w:r w:rsidR="003077BB">
      <w:rPr>
        <w:rStyle w:val="PageNumber"/>
      </w:rPr>
      <w:t xml:space="preserve"> of </w:t>
    </w:r>
    <w:r w:rsidR="003077BB">
      <w:rPr>
        <w:rStyle w:val="PageNumber"/>
      </w:rPr>
      <w:fldChar w:fldCharType="begin"/>
    </w:r>
    <w:r w:rsidR="003077BB">
      <w:rPr>
        <w:rStyle w:val="PageNumber"/>
      </w:rPr>
      <w:instrText xml:space="preserve"> NUMPAGES </w:instrText>
    </w:r>
    <w:r w:rsidR="003077BB">
      <w:rPr>
        <w:rStyle w:val="PageNumber"/>
      </w:rPr>
      <w:fldChar w:fldCharType="separate"/>
    </w:r>
    <w:r>
      <w:rPr>
        <w:rStyle w:val="PageNumber"/>
        <w:noProof/>
      </w:rPr>
      <w:t>6</w:t>
    </w:r>
    <w:r w:rsidR="003077BB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BB" w:rsidRDefault="003077BB">
      <w:r>
        <w:separator/>
      </w:r>
    </w:p>
  </w:footnote>
  <w:footnote w:type="continuationSeparator" w:id="0">
    <w:p w:rsidR="003077BB" w:rsidRDefault="00307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7BB" w:rsidRDefault="003077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73134" o:spid="_x0000_s2051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7BB" w:rsidRDefault="003077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73135" o:spid="_x0000_s2052" type="#_x0000_t136" style="position:absolute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7BB" w:rsidRDefault="003077B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473133" o:spid="_x0000_s2050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D12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65D3E06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9B344A0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0AE06475"/>
    <w:multiLevelType w:val="singleLevel"/>
    <w:tmpl w:val="435219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F782133"/>
    <w:multiLevelType w:val="multilevel"/>
    <w:tmpl w:val="AA8678CE"/>
    <w:lvl w:ilvl="0">
      <w:start w:val="1"/>
      <w:numFmt w:val="lowerRoman"/>
      <w:lvlText w:val="%1."/>
      <w:lvlJc w:val="left"/>
      <w:pPr>
        <w:ind w:left="297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3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9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40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50" w:hanging="360"/>
      </w:pPr>
      <w:rPr>
        <w:rFonts w:hint="default"/>
      </w:rPr>
    </w:lvl>
  </w:abstractNum>
  <w:abstractNum w:abstractNumId="5">
    <w:nsid w:val="0FC530BB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>
    <w:nsid w:val="10053C58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12A16F10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>
    <w:nsid w:val="1C8609AD"/>
    <w:multiLevelType w:val="multilevel"/>
    <w:tmpl w:val="F41A22EA"/>
    <w:lvl w:ilvl="0">
      <w:start w:val="1"/>
      <w:numFmt w:val="upperLetter"/>
      <w:pStyle w:val="SectionOutline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</w:abstractNum>
  <w:abstractNum w:abstractNumId="9">
    <w:nsid w:val="1CCD2A67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>
    <w:nsid w:val="1D8B14EA"/>
    <w:multiLevelType w:val="singleLevel"/>
    <w:tmpl w:val="09D6BC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>
    <w:nsid w:val="20286175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21736778"/>
    <w:multiLevelType w:val="hybridMultilevel"/>
    <w:tmpl w:val="EC90E982"/>
    <w:lvl w:ilvl="0" w:tplc="67D00DB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C245A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25061DDC"/>
    <w:multiLevelType w:val="singleLevel"/>
    <w:tmpl w:val="6B983B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5">
    <w:nsid w:val="27720030"/>
    <w:multiLevelType w:val="multilevel"/>
    <w:tmpl w:val="AD1488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8603206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293F060E"/>
    <w:multiLevelType w:val="multilevel"/>
    <w:tmpl w:val="7422AB4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EF410E0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>
    <w:nsid w:val="2F841C2A"/>
    <w:multiLevelType w:val="multilevel"/>
    <w:tmpl w:val="AA8678CE"/>
    <w:lvl w:ilvl="0">
      <w:start w:val="1"/>
      <w:numFmt w:val="lowerRoman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20">
    <w:nsid w:val="3020023A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30DD5B50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2">
    <w:nsid w:val="32924ADB"/>
    <w:multiLevelType w:val="multilevel"/>
    <w:tmpl w:val="AA8678CE"/>
    <w:lvl w:ilvl="0">
      <w:start w:val="1"/>
      <w:numFmt w:val="lowerRoman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23">
    <w:nsid w:val="35F53A6D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486927E4"/>
    <w:multiLevelType w:val="multilevel"/>
    <w:tmpl w:val="AA8678CE"/>
    <w:lvl w:ilvl="0">
      <w:start w:val="1"/>
      <w:numFmt w:val="lowerRoman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25">
    <w:nsid w:val="515439F4"/>
    <w:multiLevelType w:val="multilevel"/>
    <w:tmpl w:val="FC887E4E"/>
    <w:lvl w:ilvl="0">
      <w:start w:val="1"/>
      <w:numFmt w:val="upperLetter"/>
      <w:lvlText w:val="%1.  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7C39AE"/>
    <w:multiLevelType w:val="multilevel"/>
    <w:tmpl w:val="AA8678CE"/>
    <w:lvl w:ilvl="0">
      <w:start w:val="1"/>
      <w:numFmt w:val="lowerRoman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60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360"/>
      </w:pPr>
      <w:rPr>
        <w:rFonts w:hint="default"/>
      </w:rPr>
    </w:lvl>
  </w:abstractNum>
  <w:abstractNum w:abstractNumId="27">
    <w:nsid w:val="546862DA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558F097D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58475DAA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>
    <w:nsid w:val="5C526CDF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5CE03E59"/>
    <w:multiLevelType w:val="singleLevel"/>
    <w:tmpl w:val="435219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5DB22FA9"/>
    <w:multiLevelType w:val="hybridMultilevel"/>
    <w:tmpl w:val="4C5E38BC"/>
    <w:lvl w:ilvl="0" w:tplc="86EA3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41B19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6661FFB"/>
    <w:multiLevelType w:val="hybridMultilevel"/>
    <w:tmpl w:val="FB800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7D3564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7">
    <w:nsid w:val="6E0F067C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8">
    <w:nsid w:val="73FB2E36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9">
    <w:nsid w:val="74BD4F71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0">
    <w:nsid w:val="791F7EF7"/>
    <w:multiLevelType w:val="singleLevel"/>
    <w:tmpl w:val="979252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1">
    <w:nsid w:val="7EF2561B"/>
    <w:multiLevelType w:val="singleLevel"/>
    <w:tmpl w:val="1BF4A7B2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31"/>
  </w:num>
  <w:num w:numId="2">
    <w:abstractNumId w:val="6"/>
  </w:num>
  <w:num w:numId="3">
    <w:abstractNumId w:val="11"/>
  </w:num>
  <w:num w:numId="4">
    <w:abstractNumId w:val="10"/>
    <w:lvlOverride w:ilvl="0">
      <w:startOverride w:val="1"/>
    </w:lvlOverride>
  </w:num>
  <w:num w:numId="5">
    <w:abstractNumId w:val="17"/>
  </w:num>
  <w:num w:numId="6">
    <w:abstractNumId w:val="14"/>
  </w:num>
  <w:num w:numId="7">
    <w:abstractNumId w:val="1"/>
  </w:num>
  <w:num w:numId="8">
    <w:abstractNumId w:val="30"/>
  </w:num>
  <w:num w:numId="9">
    <w:abstractNumId w:val="29"/>
  </w:num>
  <w:num w:numId="10">
    <w:abstractNumId w:val="27"/>
  </w:num>
  <w:num w:numId="11">
    <w:abstractNumId w:val="33"/>
  </w:num>
  <w:num w:numId="12">
    <w:abstractNumId w:val="34"/>
  </w:num>
  <w:num w:numId="13">
    <w:abstractNumId w:val="16"/>
  </w:num>
  <w:num w:numId="14">
    <w:abstractNumId w:val="39"/>
  </w:num>
  <w:num w:numId="15">
    <w:abstractNumId w:val="22"/>
  </w:num>
  <w:num w:numId="16">
    <w:abstractNumId w:val="23"/>
  </w:num>
  <w:num w:numId="17">
    <w:abstractNumId w:val="4"/>
  </w:num>
  <w:num w:numId="18">
    <w:abstractNumId w:val="24"/>
  </w:num>
  <w:num w:numId="19">
    <w:abstractNumId w:val="26"/>
  </w:num>
  <w:num w:numId="20">
    <w:abstractNumId w:val="19"/>
  </w:num>
  <w:num w:numId="21">
    <w:abstractNumId w:val="18"/>
  </w:num>
  <w:num w:numId="22">
    <w:abstractNumId w:val="9"/>
  </w:num>
  <w:num w:numId="23">
    <w:abstractNumId w:val="0"/>
  </w:num>
  <w:num w:numId="24">
    <w:abstractNumId w:val="15"/>
  </w:num>
  <w:num w:numId="25">
    <w:abstractNumId w:val="13"/>
  </w:num>
  <w:num w:numId="26">
    <w:abstractNumId w:val="3"/>
  </w:num>
  <w:num w:numId="27">
    <w:abstractNumId w:val="28"/>
  </w:num>
  <w:num w:numId="28">
    <w:abstractNumId w:val="5"/>
  </w:num>
  <w:num w:numId="29">
    <w:abstractNumId w:val="21"/>
  </w:num>
  <w:num w:numId="30">
    <w:abstractNumId w:val="2"/>
  </w:num>
  <w:num w:numId="31">
    <w:abstractNumId w:val="40"/>
  </w:num>
  <w:num w:numId="32">
    <w:abstractNumId w:val="37"/>
  </w:num>
  <w:num w:numId="33">
    <w:abstractNumId w:val="41"/>
  </w:num>
  <w:num w:numId="34">
    <w:abstractNumId w:val="38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7"/>
  </w:num>
  <w:num w:numId="39">
    <w:abstractNumId w:val="36"/>
  </w:num>
  <w:num w:numId="40">
    <w:abstractNumId w:val="8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8"/>
  </w:num>
  <w:num w:numId="44">
    <w:abstractNumId w:val="8"/>
  </w:num>
  <w:num w:numId="45">
    <w:abstractNumId w:val="25"/>
  </w:num>
  <w:num w:numId="46">
    <w:abstractNumId w:val="35"/>
  </w:num>
  <w:num w:numId="4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20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051E"/>
    <w:rsid w:val="0000056B"/>
    <w:rsid w:val="00012E1B"/>
    <w:rsid w:val="000146FE"/>
    <w:rsid w:val="000668BA"/>
    <w:rsid w:val="00072465"/>
    <w:rsid w:val="00084512"/>
    <w:rsid w:val="000956FB"/>
    <w:rsid w:val="00096CD6"/>
    <w:rsid w:val="000A5E75"/>
    <w:rsid w:val="000C402A"/>
    <w:rsid w:val="000C5523"/>
    <w:rsid w:val="0010135B"/>
    <w:rsid w:val="001232FA"/>
    <w:rsid w:val="001B5009"/>
    <w:rsid w:val="001C73DE"/>
    <w:rsid w:val="001F0E69"/>
    <w:rsid w:val="0020722D"/>
    <w:rsid w:val="002235AF"/>
    <w:rsid w:val="002512BB"/>
    <w:rsid w:val="002515ED"/>
    <w:rsid w:val="00266AD6"/>
    <w:rsid w:val="0027506A"/>
    <w:rsid w:val="00276649"/>
    <w:rsid w:val="002960AF"/>
    <w:rsid w:val="002A25F6"/>
    <w:rsid w:val="002B6B59"/>
    <w:rsid w:val="002C54D8"/>
    <w:rsid w:val="002D1FE1"/>
    <w:rsid w:val="002F2536"/>
    <w:rsid w:val="00301F71"/>
    <w:rsid w:val="00306DC3"/>
    <w:rsid w:val="003077BB"/>
    <w:rsid w:val="00325B3E"/>
    <w:rsid w:val="00327A29"/>
    <w:rsid w:val="003321EA"/>
    <w:rsid w:val="00346D7F"/>
    <w:rsid w:val="00380FD6"/>
    <w:rsid w:val="003A55A0"/>
    <w:rsid w:val="003B2DD5"/>
    <w:rsid w:val="003C61C6"/>
    <w:rsid w:val="003D3E2E"/>
    <w:rsid w:val="00432278"/>
    <w:rsid w:val="00432976"/>
    <w:rsid w:val="00437ACF"/>
    <w:rsid w:val="00465914"/>
    <w:rsid w:val="004713D7"/>
    <w:rsid w:val="00481621"/>
    <w:rsid w:val="0048681C"/>
    <w:rsid w:val="00491211"/>
    <w:rsid w:val="004916EF"/>
    <w:rsid w:val="004973C2"/>
    <w:rsid w:val="004A4A5F"/>
    <w:rsid w:val="004B4F0F"/>
    <w:rsid w:val="004B60C8"/>
    <w:rsid w:val="004C7654"/>
    <w:rsid w:val="00507BB9"/>
    <w:rsid w:val="00512465"/>
    <w:rsid w:val="00532E0A"/>
    <w:rsid w:val="005616F6"/>
    <w:rsid w:val="00562590"/>
    <w:rsid w:val="00564FAE"/>
    <w:rsid w:val="00570729"/>
    <w:rsid w:val="005B0E92"/>
    <w:rsid w:val="005C3ADD"/>
    <w:rsid w:val="00622A43"/>
    <w:rsid w:val="00624EE9"/>
    <w:rsid w:val="00630446"/>
    <w:rsid w:val="00631899"/>
    <w:rsid w:val="006329C5"/>
    <w:rsid w:val="006532B0"/>
    <w:rsid w:val="00653CC5"/>
    <w:rsid w:val="0068328E"/>
    <w:rsid w:val="006919D5"/>
    <w:rsid w:val="00694949"/>
    <w:rsid w:val="006966B5"/>
    <w:rsid w:val="006A452B"/>
    <w:rsid w:val="006A742F"/>
    <w:rsid w:val="006C7501"/>
    <w:rsid w:val="006F2B07"/>
    <w:rsid w:val="006F42D3"/>
    <w:rsid w:val="00700E86"/>
    <w:rsid w:val="00707299"/>
    <w:rsid w:val="007125F4"/>
    <w:rsid w:val="00727E20"/>
    <w:rsid w:val="00741FC5"/>
    <w:rsid w:val="00747387"/>
    <w:rsid w:val="00762C9E"/>
    <w:rsid w:val="0076760D"/>
    <w:rsid w:val="007A43A1"/>
    <w:rsid w:val="007B4D03"/>
    <w:rsid w:val="007B5B5A"/>
    <w:rsid w:val="007D7357"/>
    <w:rsid w:val="008207D6"/>
    <w:rsid w:val="008310BD"/>
    <w:rsid w:val="0084148B"/>
    <w:rsid w:val="00852D6A"/>
    <w:rsid w:val="008570E7"/>
    <w:rsid w:val="00864A5D"/>
    <w:rsid w:val="00867A2E"/>
    <w:rsid w:val="0088051E"/>
    <w:rsid w:val="00887A68"/>
    <w:rsid w:val="008A2831"/>
    <w:rsid w:val="008B27A8"/>
    <w:rsid w:val="008E3141"/>
    <w:rsid w:val="009017A1"/>
    <w:rsid w:val="00903B82"/>
    <w:rsid w:val="00926AE9"/>
    <w:rsid w:val="00942D09"/>
    <w:rsid w:val="009433D1"/>
    <w:rsid w:val="009437F6"/>
    <w:rsid w:val="0098170E"/>
    <w:rsid w:val="00990C91"/>
    <w:rsid w:val="009A0D5F"/>
    <w:rsid w:val="009A21D1"/>
    <w:rsid w:val="009A6FD7"/>
    <w:rsid w:val="009B6C2B"/>
    <w:rsid w:val="009D1AB8"/>
    <w:rsid w:val="009E4301"/>
    <w:rsid w:val="00A21549"/>
    <w:rsid w:val="00A540F4"/>
    <w:rsid w:val="00A73CC8"/>
    <w:rsid w:val="00A773F3"/>
    <w:rsid w:val="00A9463C"/>
    <w:rsid w:val="00A95478"/>
    <w:rsid w:val="00AB6556"/>
    <w:rsid w:val="00AC613D"/>
    <w:rsid w:val="00AF54C1"/>
    <w:rsid w:val="00B15658"/>
    <w:rsid w:val="00B22305"/>
    <w:rsid w:val="00B44000"/>
    <w:rsid w:val="00B51169"/>
    <w:rsid w:val="00B528C4"/>
    <w:rsid w:val="00B723E0"/>
    <w:rsid w:val="00B74927"/>
    <w:rsid w:val="00B76793"/>
    <w:rsid w:val="00B8020A"/>
    <w:rsid w:val="00B93CA1"/>
    <w:rsid w:val="00BB0906"/>
    <w:rsid w:val="00BB170B"/>
    <w:rsid w:val="00BB1A6B"/>
    <w:rsid w:val="00BB47B1"/>
    <w:rsid w:val="00BD3AF3"/>
    <w:rsid w:val="00BF6F9D"/>
    <w:rsid w:val="00C07E71"/>
    <w:rsid w:val="00C1209E"/>
    <w:rsid w:val="00C33ABB"/>
    <w:rsid w:val="00C45005"/>
    <w:rsid w:val="00C5671C"/>
    <w:rsid w:val="00C63559"/>
    <w:rsid w:val="00CA418C"/>
    <w:rsid w:val="00CD1283"/>
    <w:rsid w:val="00CD1DE8"/>
    <w:rsid w:val="00CD1E79"/>
    <w:rsid w:val="00CE647A"/>
    <w:rsid w:val="00D03CC0"/>
    <w:rsid w:val="00D361DA"/>
    <w:rsid w:val="00D63236"/>
    <w:rsid w:val="00D8612C"/>
    <w:rsid w:val="00D90135"/>
    <w:rsid w:val="00DA6159"/>
    <w:rsid w:val="00DA62C2"/>
    <w:rsid w:val="00DA7D5A"/>
    <w:rsid w:val="00DB18AE"/>
    <w:rsid w:val="00DB20CC"/>
    <w:rsid w:val="00DC2292"/>
    <w:rsid w:val="00DD20BB"/>
    <w:rsid w:val="00DF53E5"/>
    <w:rsid w:val="00E07F92"/>
    <w:rsid w:val="00E23B4D"/>
    <w:rsid w:val="00E36ECF"/>
    <w:rsid w:val="00E44CA8"/>
    <w:rsid w:val="00E74FC1"/>
    <w:rsid w:val="00E77199"/>
    <w:rsid w:val="00E86744"/>
    <w:rsid w:val="00E95B00"/>
    <w:rsid w:val="00EB03AA"/>
    <w:rsid w:val="00EB11A0"/>
    <w:rsid w:val="00ED411F"/>
    <w:rsid w:val="00F44DE6"/>
    <w:rsid w:val="00F4595F"/>
    <w:rsid w:val="00FB1749"/>
    <w:rsid w:val="00FF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6B"/>
  </w:style>
  <w:style w:type="paragraph" w:styleId="Heading1">
    <w:name w:val="heading 1"/>
    <w:basedOn w:val="Normal"/>
    <w:next w:val="Normal"/>
    <w:qFormat/>
    <w:rsid w:val="0000056B"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0056B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rsid w:val="000005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00056B"/>
  </w:style>
  <w:style w:type="character" w:styleId="CommentReference">
    <w:name w:val="annotation reference"/>
    <w:basedOn w:val="DefaultParagraphFont"/>
    <w:semiHidden/>
    <w:rsid w:val="000005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0056B"/>
  </w:style>
  <w:style w:type="paragraph" w:customStyle="1" w:styleId="SOPLevel1">
    <w:name w:val="SOP Level 1"/>
    <w:basedOn w:val="Normal"/>
    <w:rsid w:val="009E4301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9E430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9E4301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9E4301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9E4301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9E4301"/>
    <w:pPr>
      <w:numPr>
        <w:ilvl w:val="5"/>
      </w:numPr>
      <w:ind w:left="5400" w:hanging="1440"/>
    </w:pPr>
  </w:style>
  <w:style w:type="paragraph" w:styleId="ListParagraph">
    <w:name w:val="List Paragraph"/>
    <w:basedOn w:val="Normal"/>
    <w:uiPriority w:val="34"/>
    <w:qFormat/>
    <w:rsid w:val="007A43A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29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C229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2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F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4F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64F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4FAE"/>
    <w:rPr>
      <w:color w:val="800080" w:themeColor="followedHyperlink"/>
      <w:u w:val="single"/>
    </w:rPr>
  </w:style>
  <w:style w:type="paragraph" w:customStyle="1" w:styleId="SectionOutline">
    <w:name w:val="Section Outline"/>
    <w:qFormat/>
    <w:rsid w:val="00570729"/>
    <w:pPr>
      <w:numPr>
        <w:numId w:val="40"/>
      </w:numPr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sid w:val="00F44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SOPLevel1">
    <w:name w:val="SOP Level 1"/>
    <w:basedOn w:val="Normal"/>
    <w:rsid w:val="009E4301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9E430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9E4301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9E4301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9E4301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9E4301"/>
    <w:pPr>
      <w:numPr>
        <w:ilvl w:val="5"/>
      </w:numPr>
      <w:ind w:left="5400" w:hanging="1440"/>
    </w:pPr>
  </w:style>
  <w:style w:type="paragraph" w:styleId="ListParagraph">
    <w:name w:val="List Paragraph"/>
    <w:basedOn w:val="Normal"/>
    <w:uiPriority w:val="34"/>
    <w:qFormat/>
    <w:rsid w:val="007A43A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29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C229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2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2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4F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64F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64F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64FAE"/>
    <w:rPr>
      <w:color w:val="800080" w:themeColor="followedHyperlink"/>
      <w:u w:val="single"/>
    </w:rPr>
  </w:style>
  <w:style w:type="paragraph" w:customStyle="1" w:styleId="SectionOutline">
    <w:name w:val="Section Outline"/>
    <w:qFormat/>
    <w:rsid w:val="00570729"/>
    <w:pPr>
      <w:numPr>
        <w:numId w:val="40"/>
      </w:numPr>
      <w:jc w:val="both"/>
    </w:pPr>
    <w:rPr>
      <w:sz w:val="24"/>
      <w:szCs w:val="24"/>
    </w:rPr>
  </w:style>
  <w:style w:type="paragraph" w:styleId="Revision">
    <w:name w:val="Revision"/>
    <w:hidden/>
    <w:uiPriority w:val="99"/>
    <w:semiHidden/>
    <w:rsid w:val="00F44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ms.gov/medicare-coverage-database/details/ncd-details.aspx?NCDId=1&amp;ncdver=2&amp;NCAId=210&amp;NcaName=Clinical+Trial+Policy&amp;IsPopup=y&amp;bc=AAAAAAAAIAAA&amp;" TargetMode="External"/><Relationship Id="rId18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ed.noridianmedicare.com/web/jea/policies/ides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cms.gov/medicare-coverage-database/details/ncd-details.aspx?NCDId=1&amp;ncdver=2&amp;bc=BAABAAAAAAAA&amp;" TargetMode="External"/><Relationship Id="rId23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ms.gov/medicare-coverage-database/details/ncd-details.aspx?NCDId=1&amp;ncdver=2&amp;bc=BAABAAAAAAAA&amp;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70dec96ccbb4999b9437aaec2c08ec9 xmlns="e497b1db-a13e-4ee7-9197-b96be736c4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Education ＆ Life Sciences</TermName>
          <TermId xmlns="http://schemas.microsoft.com/office/infopath/2007/PartnerControls">3fe7fb3d-3170-4d9b-a0f4-489f213d23f4</TermId>
        </TermInfo>
      </Terms>
    </g70dec96ccbb4999b9437aaec2c08ec9>
    <m2ad1529b76b46e4aab97fb1baf39063 xmlns="e497b1db-a13e-4ee7-9197-b96be736c4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Analysis and Workpapers</TermName>
          <TermId xmlns="http://schemas.microsoft.com/office/infopath/2007/PartnerControls">98f50a5b-730f-4e00-85ba-0d5573a9d2bc</TermId>
        </TermInfo>
      </Terms>
    </m2ad1529b76b46e4aab97fb1baf39063>
    <_dlc_DocId xmlns="e497b1db-a13e-4ee7-9197-b96be736c43f">ZZ3N2KNH64PS-2154-50</_dlc_DocId>
    <TaxCatchAll xmlns="e497b1db-a13e-4ee7-9197-b96be736c43f">
      <Value>4</Value>
      <Value>1</Value>
    </TaxCatchAll>
    <_dlc_DocIdUrl xmlns="e497b1db-a13e-4ee7-9197-b96be736c43f">
      <Url>https://omega.huronconsultinggroup.com/hec/hels/eng/UMCSN/05771-003/_layouts/DocIdRedir.aspx?ID=ZZ3N2KNH64PS-2154-50</Url>
      <Description>ZZ3N2KNH64PS-2154-50</Description>
    </_dlc_DocIdUrl>
    <Engagement_x0020_MD xmlns="e497b1db-a13e-4ee7-9197-b96be736c43f" xsi:nil="true"/>
    <Contract_x0020_Comments xmlns="e497b1db-a13e-4ee7-9197-b96be736c43f" xsi:nil="true"/>
    <Client xmlns="e497b1db-a13e-4ee7-9197-b96be736c43f" xsi:nil="true"/>
    <Engagement_x0020_Manager xmlns="e497b1db-a13e-4ee7-9197-b96be736c43f" xsi:nil="true"/>
    <Billing_x0020_Manager xmlns="e497b1db-a13e-4ee7-9197-b96be736c43f" xsi:nil="true"/>
    <Service_x0020_Line xmlns="e497b1db-a13e-4ee7-9197-b96be736c43f" xsi:nil="true"/>
    <Huron_x0020_State xmlns="e497b1db-a13e-4ee7-9197-b96be736c43f" xsi:nil="true"/>
    <Final_x0020_Date xmlns="e497b1db-a13e-4ee7-9197-b96be736c43f" xsi:nil="true"/>
    <Given_x0020_To_x0020_Client xmlns="e497b1db-a13e-4ee7-9197-b96be736c43f">No</Given_x0020_To_x0020_Client>
    <Document_x0020_Status xmlns="e497b1db-a13e-4ee7-9197-b96be736c43f">WIP</Document_x0020_Status>
    <Engagement xmlns="e497b1db-a13e-4ee7-9197-b96be736c43f" xsi:nil="true"/>
    <Begin_x0020_Date xmlns="e497b1db-a13e-4ee7-9197-b96be736c43f" xsi:nil="true"/>
    <Engagement_x0020_Name xmlns="e497b1db-a13e-4ee7-9197-b96be736c43f" xsi:nil="true"/>
    <TaxKeywordTaxHTField xmlns="e497b1db-a13e-4ee7-9197-b96be736c43f">
      <Terms xmlns="http://schemas.microsoft.com/office/infopath/2007/PartnerControls"/>
    </TaxKeywordTaxHTField>
    <Huron_x0020_Country xmlns="e497b1db-a13e-4ee7-9197-b96be736c4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sulting Services Document" ma:contentTypeID="0x0101007CA655B1FCB135478CAA214C2412228E01009ACDADEA5C61584C966EB4CB56683F27" ma:contentTypeVersion="77" ma:contentTypeDescription="" ma:contentTypeScope="" ma:versionID="961c9f702b9976c18dd9a60963b4cd8d">
  <xsd:schema xmlns:xsd="http://www.w3.org/2001/XMLSchema" xmlns:xs="http://www.w3.org/2001/XMLSchema" xmlns:p="http://schemas.microsoft.com/office/2006/metadata/properties" xmlns:ns2="e497b1db-a13e-4ee7-9197-b96be736c43f" targetNamespace="http://schemas.microsoft.com/office/2006/metadata/properties" ma:root="true" ma:fieldsID="3f82e185d8da29231898f2a08efc4ae4" ns2:_="">
    <xsd:import namespace="e497b1db-a13e-4ee7-9197-b96be736c43f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Client" minOccurs="0"/>
                <xsd:element ref="ns2:Engagement" minOccurs="0"/>
                <xsd:element ref="ns2:Engagement_x0020_Name" minOccurs="0"/>
                <xsd:element ref="ns2:Begin_x0020_Date" minOccurs="0"/>
                <xsd:element ref="ns2:Final_x0020_Date" minOccurs="0"/>
                <xsd:element ref="ns2:Engagement_x0020_Manager" minOccurs="0"/>
                <xsd:element ref="ns2:Engagement_x0020_MD" minOccurs="0"/>
                <xsd:element ref="ns2:Billing_x0020_Manager" minOccurs="0"/>
                <xsd:element ref="ns2:Service_x0020_Line" minOccurs="0"/>
                <xsd:element ref="ns2:Huron_x0020_State" minOccurs="0"/>
                <xsd:element ref="ns2:Huron_x0020_Country" minOccurs="0"/>
                <xsd:element ref="ns2:Contract_x0020_Comments" minOccurs="0"/>
                <xsd:element ref="ns2:Given_x0020_To_x0020_Client" minOccurs="0"/>
                <xsd:element ref="ns2:TaxCatchAllLabel" minOccurs="0"/>
                <xsd:element ref="ns2:_dlc_DocIdUrl" minOccurs="0"/>
                <xsd:element ref="ns2:_dlc_DocIdPersistId" minOccurs="0"/>
                <xsd:element ref="ns2:TaxCatchAll" minOccurs="0"/>
                <xsd:element ref="ns2:g70dec96ccbb4999b9437aaec2c08ec9" minOccurs="0"/>
                <xsd:element ref="ns2:m2ad1529b76b46e4aab97fb1baf39063" minOccurs="0"/>
                <xsd:element ref="ns2:TaxKeywordTaxHTFiel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b1db-a13e-4ee7-9197-b96be736c43f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4" nillable="true" ma:displayName="Document Status" ma:default="WIP" ma:format="Dropdown" ma:internalName="Document_x0020_Status">
      <xsd:simpleType>
        <xsd:restriction base="dms:Choice">
          <xsd:enumeration value="WIP"/>
          <xsd:enumeration value="Final"/>
        </xsd:restriction>
      </xsd:simpleType>
    </xsd:element>
    <xsd:element name="Client" ma:index="5" nillable="true" ma:displayName="Client" ma:internalName="Client">
      <xsd:simpleType>
        <xsd:restriction base="dms:Text">
          <xsd:maxLength value="255"/>
        </xsd:restriction>
      </xsd:simpleType>
    </xsd:element>
    <xsd:element name="Engagement" ma:index="6" nillable="true" ma:displayName="Engagement No" ma:internalName="Engagement" ma:readOnly="false">
      <xsd:simpleType>
        <xsd:restriction base="dms:Text">
          <xsd:maxLength value="255"/>
        </xsd:restriction>
      </xsd:simpleType>
    </xsd:element>
    <xsd:element name="Engagement_x0020_Name" ma:index="7" nillable="true" ma:displayName="Engagement Name" ma:internalName="Engagement_x0020_Name">
      <xsd:simpleType>
        <xsd:restriction base="dms:Text">
          <xsd:maxLength value="255"/>
        </xsd:restriction>
      </xsd:simpleType>
    </xsd:element>
    <xsd:element name="Begin_x0020_Date" ma:index="8" nillable="true" ma:displayName="Engagement Start" ma:format="DateOnly" ma:internalName="Begin_x0020_Date" ma:readOnly="false">
      <xsd:simpleType>
        <xsd:restriction base="dms:DateTime"/>
      </xsd:simpleType>
    </xsd:element>
    <xsd:element name="Final_x0020_Date" ma:index="9" nillable="true" ma:displayName="Engagement End" ma:format="DateOnly" ma:internalName="Final_x0020_Date" ma:readOnly="false">
      <xsd:simpleType>
        <xsd:restriction base="dms:DateTime"/>
      </xsd:simpleType>
    </xsd:element>
    <xsd:element name="Engagement_x0020_Manager" ma:index="10" nillable="true" ma:displayName="Project Director" ma:internalName="Engagement_x0020_Manager" ma:readOnly="false">
      <xsd:simpleType>
        <xsd:restriction base="dms:Text">
          <xsd:maxLength value="255"/>
        </xsd:restriction>
      </xsd:simpleType>
    </xsd:element>
    <xsd:element name="Engagement_x0020_MD" ma:index="11" nillable="true" ma:displayName="Engagement MD" ma:internalName="Engagement_x0020_MD">
      <xsd:simpleType>
        <xsd:restriction base="dms:Text">
          <xsd:maxLength value="255"/>
        </xsd:restriction>
      </xsd:simpleType>
    </xsd:element>
    <xsd:element name="Billing_x0020_Manager" ma:index="12" nillable="true" ma:displayName="Billing Manager" ma:internalName="Billing_x0020_Manager">
      <xsd:simpleType>
        <xsd:restriction base="dms:Text">
          <xsd:maxLength value="255"/>
        </xsd:restriction>
      </xsd:simpleType>
    </xsd:element>
    <xsd:element name="Service_x0020_Line" ma:index="13" nillable="true" ma:displayName="Service Line" ma:internalName="Service_x0020_Line">
      <xsd:simpleType>
        <xsd:restriction base="dms:Text">
          <xsd:maxLength value="255"/>
        </xsd:restriction>
      </xsd:simpleType>
    </xsd:element>
    <xsd:element name="Huron_x0020_State" ma:index="14" nillable="true" ma:displayName="State" ma:internalName="Huron_x0020_State" ma:readOnly="false">
      <xsd:simpleType>
        <xsd:restriction base="dms:Text">
          <xsd:maxLength value="255"/>
        </xsd:restriction>
      </xsd:simpleType>
    </xsd:element>
    <xsd:element name="Huron_x0020_Country" ma:index="15" nillable="true" ma:displayName="Country" ma:internalName="Huron_x0020_Country" ma:readOnly="false">
      <xsd:simpleType>
        <xsd:restriction base="dms:Text">
          <xsd:maxLength value="255"/>
        </xsd:restriction>
      </xsd:simpleType>
    </xsd:element>
    <xsd:element name="Contract_x0020_Comments" ma:index="16" nillable="true" ma:displayName="Contract Comments" ma:internalName="Contract_x0020_Comments">
      <xsd:simpleType>
        <xsd:restriction base="dms:Note">
          <xsd:maxLength value="255"/>
        </xsd:restriction>
      </xsd:simpleType>
    </xsd:element>
    <xsd:element name="Given_x0020_To_x0020_Client" ma:index="17" nillable="true" ma:displayName="Given To Client" ma:default="No" ma:format="Dropdown" ma:internalName="Given_x0020_To_x0020_Client">
      <xsd:simpleType>
        <xsd:restriction base="dms:Choice">
          <xsd:enumeration value="No"/>
          <xsd:enumeration value="Yes"/>
        </xsd:restriction>
      </xsd:simpleType>
    </xsd:element>
    <xsd:element name="TaxCatchAllLabel" ma:index="22" nillable="true" ma:displayName="Taxonomy Catch All Column1" ma:hidden="true" ma:list="{03b4eed6-b18a-4f79-badb-30056d09a7a1}" ma:internalName="TaxCatchAllLabel" ma:readOnly="true" ma:showField="CatchAllDataLabel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03b4eed6-b18a-4f79-badb-30056d09a7a1}" ma:internalName="TaxCatchAll" ma:showField="CatchAllData" ma:web="2accb301-ab39-43dd-a036-49353387b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0dec96ccbb4999b9437aaec2c08ec9" ma:index="26" nillable="true" ma:taxonomy="true" ma:internalName="g70dec96ccbb4999b9437aaec2c08ec9" ma:taxonomyFieldName="Area" ma:displayName="Area" ma:readOnly="false" ma:default="1033;#Higher Education ＆ Life Sciences|3fe7fb3d-3170-4d9b-a0f4-489f213d23f4" ma:fieldId="{070dec96-ccbb-4999-b943-7aaec2c08ec9}" ma:sspId="be221cdd-541e-4561-82f5-28d26c3c7d2e" ma:termSetId="db376cbe-cbca-4152-b663-6f3018acd9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ad1529b76b46e4aab97fb1baf39063" ma:index="28" nillable="true" ma:taxonomy="true" ma:internalName="m2ad1529b76b46e4aab97fb1baf39063" ma:taxonomyFieldName="Class" ma:displayName="Class" ma:readOnly="false" ma:default="1033;#Analysis and Workpapers|98f50a5b-730f-4e00-85ba-0d5573a9d2bc" ma:fieldId="{62ad1529-b76b-46e4-aab9-7fb1baf39063}" ma:sspId="be221cdd-541e-4561-82f5-28d26c3c7d2e" ma:termSetId="741defdb-dc5a-4d4d-8561-386e25c3f0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be221cdd-541e-4561-82f5-28d26c3c7d2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e221cdd-541e-4561-82f5-28d26c3c7d2e" ContentTypeId="0x0101007CA655B1FCB135478CAA214C2412228E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/>
    <Synchronization>Asynchronous</Synchronization>
    <Type>10002</Type>
    <SequenceNumber>10000</SequenceNumber>
    <Assembly>HCGCascadingMetadata, Version=1.0.0.0, Culture=neutral, PublicKeyToken=fef11715a425316d</Assembly>
    <Class>HCGCascadingMetadata.HCGDocReceiver</Class>
    <Data/>
    <Filter/>
  </Receiver>
</spe:Receivers>
</file>

<file path=customXml/item5.xml><?xml version="1.0" encoding="utf-8"?>
<?mso-contentType ?>
<FormTemplates xmlns="http://schemas.microsoft.com/sharepoint/v3/contenttype/forms">
  <Display>HCGDocViewForm</Display>
  <Edit>HCGDocEditForm</Edit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BADF-CE4E-4B7F-85FE-D85F897882B6}">
  <ds:schemaRefs>
    <ds:schemaRef ds:uri="http://schemas.microsoft.com/office/2006/metadata/properties"/>
    <ds:schemaRef ds:uri="http://schemas.microsoft.com/office/infopath/2007/PartnerControls"/>
    <ds:schemaRef ds:uri="e497b1db-a13e-4ee7-9197-b96be736c43f"/>
  </ds:schemaRefs>
</ds:datastoreItem>
</file>

<file path=customXml/itemProps2.xml><?xml version="1.0" encoding="utf-8"?>
<ds:datastoreItem xmlns:ds="http://schemas.openxmlformats.org/officeDocument/2006/customXml" ds:itemID="{39ED95B3-9326-4E95-A81C-6054AC3C7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7b1db-a13e-4ee7-9197-b96be73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7FFC3-9403-4895-AB36-8002BF44784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12AE167-FAFD-42CD-AF79-BC0F7CD4F58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E3FB69-0164-40F1-A22B-8A884E75B65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6E08EA9-E5C0-410C-8462-BFF40CAC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1207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Promina Gwinnett Health Sys.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Gwinnett Hospital System</dc:creator>
  <cp:lastModifiedBy>RR307613</cp:lastModifiedBy>
  <cp:revision>5</cp:revision>
  <cp:lastPrinted>2012-11-26T02:35:00Z</cp:lastPrinted>
  <dcterms:created xsi:type="dcterms:W3CDTF">2015-03-24T17:43:00Z</dcterms:created>
  <dcterms:modified xsi:type="dcterms:W3CDTF">2015-03-24T18:04:00Z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3409ad29-e356-4e21-85d9-e0217c5b5fd1</vt:lpwstr>
  </property>
  <property fmtid="{D5CDD505-2E9C-101B-9397-08002B2CF9AE}" pid="3" name="ContentTypeId">
    <vt:lpwstr>0x0101007CA655B1FCB135478CAA214C2412228E01009ACDADEA5C61584C966EB4CB56683F27</vt:lpwstr>
  </property>
  <property fmtid="{D5CDD505-2E9C-101B-9397-08002B2CF9AE}" pid="4" name="TaxKeyword">
    <vt:lpwstr/>
  </property>
  <property fmtid="{D5CDD505-2E9C-101B-9397-08002B2CF9AE}" pid="5" name="Class">
    <vt:lpwstr>4;#Analysis and Workpapers|98f50a5b-730f-4e00-85ba-0d5573a9d2bc</vt:lpwstr>
  </property>
  <property fmtid="{D5CDD505-2E9C-101B-9397-08002B2CF9AE}" pid="6" name="Area">
    <vt:lpwstr>1;#Higher Education ＆ Life Sciences|3fe7fb3d-3170-4d9b-a0f4-489f213d23f4</vt:lpwstr>
  </property>
</Properties>
</file>